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0"/>
          <w:szCs w:val="44"/>
        </w:rPr>
      </w:pPr>
      <w:bookmarkStart w:id="0" w:name="_Hlk49176733"/>
      <w:bookmarkStart w:id="1" w:name="_Toc48809460"/>
      <w:bookmarkStart w:id="2" w:name="_Toc11669253"/>
      <w:r>
        <w:rPr>
          <w:rFonts w:hint="eastAsia" w:ascii="黑体" w:hAnsi="黑体" w:eastAsia="黑体"/>
          <w:sz w:val="40"/>
          <w:szCs w:val="44"/>
        </w:rPr>
        <w:t>东阳市顶峰磁材有限公司</w:t>
      </w:r>
      <w:r>
        <w:rPr>
          <w:rFonts w:ascii="黑体" w:hAnsi="黑体" w:eastAsia="黑体"/>
          <w:sz w:val="40"/>
          <w:szCs w:val="44"/>
        </w:rPr>
        <w:br w:type="textWrapping"/>
      </w:r>
      <w:r>
        <w:rPr>
          <w:rFonts w:hint="eastAsia" w:ascii="黑体" w:hAnsi="黑体" w:eastAsia="黑体"/>
          <w:sz w:val="40"/>
          <w:szCs w:val="44"/>
          <w:lang w:val="en-US" w:eastAsia="zh-CN"/>
        </w:rPr>
        <w:t>质量诚信</w:t>
      </w:r>
      <w:r>
        <w:rPr>
          <w:rFonts w:hint="eastAsia" w:ascii="黑体" w:hAnsi="黑体" w:eastAsia="黑体"/>
          <w:sz w:val="40"/>
          <w:szCs w:val="44"/>
        </w:rPr>
        <w:t>报告</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r>
        <w:rPr>
          <w:rFonts w:hint="eastAsia" w:ascii="黑体" w:hAnsi="黑体" w:eastAsia="黑体" w:cs="宋体"/>
          <w:color w:val="000000"/>
          <w:spacing w:val="-4"/>
          <w:sz w:val="32"/>
          <w:szCs w:val="28"/>
        </w:rPr>
        <w:t>第一部分 前言</w:t>
      </w:r>
      <w:bookmarkEnd w:id="1"/>
    </w:p>
    <w:p>
      <w:pPr>
        <w:spacing w:line="360" w:lineRule="auto"/>
        <w:jc w:val="left"/>
        <w:outlineLvl w:val="1"/>
        <w:rPr>
          <w:rFonts w:ascii="宋体" w:hAnsi="宋体" w:eastAsia="宋体" w:cs="楷体"/>
          <w:b/>
          <w:color w:val="000000"/>
          <w:sz w:val="28"/>
          <w:szCs w:val="36"/>
        </w:rPr>
      </w:pPr>
      <w:bookmarkStart w:id="3" w:name="_Toc48809461"/>
      <w:r>
        <w:rPr>
          <w:rFonts w:hint="eastAsia" w:ascii="宋体" w:hAnsi="宋体" w:eastAsia="宋体" w:cs="楷体"/>
          <w:b/>
          <w:color w:val="000000"/>
          <w:sz w:val="28"/>
          <w:szCs w:val="36"/>
        </w:rPr>
        <w:t>一、报告编制规范</w:t>
      </w:r>
      <w:bookmarkEnd w:id="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rPr>
        <w:t>公司</w:t>
      </w:r>
      <w:r>
        <w:rPr>
          <w:rFonts w:hint="eastAsia" w:ascii="宋体" w:hAnsi="宋体" w:eastAsia="宋体" w:cs="微软雅黑"/>
          <w:color w:val="000000"/>
          <w:spacing w:val="-4"/>
          <w:sz w:val="24"/>
          <w:szCs w:val="28"/>
        </w:rPr>
        <w:t>严格遵守国家有关法律、法规及行业标准、规程，依据客观性、时效性、可验性的原则编制《</w:t>
      </w:r>
      <w:r>
        <w:rPr>
          <w:rFonts w:hint="eastAsia" w:ascii="宋体" w:hAnsi="宋体" w:eastAsia="宋体" w:cs="微软雅黑"/>
          <w:color w:val="000000"/>
          <w:spacing w:val="-4"/>
          <w:sz w:val="24"/>
          <w:szCs w:val="28"/>
          <w:lang w:eastAsia="zh-CN"/>
        </w:rPr>
        <w:t>东阳市顶峰磁材有限公司</w:t>
      </w:r>
      <w:r>
        <w:rPr>
          <w:rFonts w:hint="eastAsia" w:ascii="宋体" w:hAnsi="宋体" w:eastAsia="宋体" w:cs="微软雅黑"/>
          <w:color w:val="000000"/>
          <w:spacing w:val="-4"/>
          <w:sz w:val="24"/>
          <w:szCs w:val="28"/>
        </w:rPr>
        <w:t xml:space="preserve"> 202</w:t>
      </w:r>
      <w:r>
        <w:rPr>
          <w:rFonts w:hint="eastAsia" w:ascii="宋体" w:hAnsi="宋体" w:eastAsia="宋体" w:cs="微软雅黑"/>
          <w:color w:val="000000"/>
          <w:spacing w:val="-4"/>
          <w:sz w:val="24"/>
          <w:szCs w:val="28"/>
          <w:lang w:val="en-US" w:eastAsia="zh-CN"/>
        </w:rPr>
        <w:t>2</w:t>
      </w:r>
      <w:r>
        <w:rPr>
          <w:rFonts w:hint="eastAsia" w:ascii="宋体" w:hAnsi="宋体" w:eastAsia="宋体" w:cs="微软雅黑"/>
          <w:color w:val="000000"/>
          <w:spacing w:val="-4"/>
          <w:sz w:val="24"/>
          <w:szCs w:val="28"/>
        </w:rPr>
        <w:t>年度质量诚信报告》，旨在使社会各界了解本公司的社会责任的理念和工作开展情况。</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本报告综合评价了公司在质量诚信体系建设的基本情况，是公司贯彻落实国务院《质量发展纲要（2011-2020）》，增强质量诚信自律意识、建立健全质量安全长效机制取得的丰硕成果。</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（一）报告范围</w:t>
      </w:r>
    </w:p>
    <w:bookmarkEnd w:id="2"/>
    <w:p>
      <w:pPr>
        <w:spacing w:line="360" w:lineRule="auto"/>
        <w:ind w:firstLine="464" w:firstLineChars="200"/>
        <w:jc w:val="left"/>
        <w:rPr>
          <w:rFonts w:hint="eastAsia" w:ascii="宋体" w:hAnsi="宋体" w:eastAsia="宋体" w:cs="微软雅黑"/>
          <w:color w:val="000000"/>
          <w:spacing w:val="-4"/>
          <w:sz w:val="24"/>
          <w:szCs w:val="28"/>
          <w:lang w:eastAsia="zh-CN"/>
        </w:rPr>
      </w:pPr>
      <w:r>
        <w:rPr>
          <w:rFonts w:ascii="宋体" w:hAnsi="宋体" w:eastAsia="宋体" w:cs="微软雅黑"/>
          <w:color w:val="000000"/>
          <w:spacing w:val="-4"/>
          <w:sz w:val="24"/>
          <w:szCs w:val="28"/>
        </w:rPr>
        <w:t>报告的组织范围：</w:t>
      </w:r>
      <w:r>
        <w:rPr>
          <w:rFonts w:hint="eastAsia" w:ascii="宋体" w:hAnsi="宋体" w:eastAsia="宋体" w:cs="微软雅黑"/>
          <w:color w:val="000000"/>
          <w:spacing w:val="-4"/>
          <w:sz w:val="24"/>
          <w:szCs w:val="28"/>
          <w:lang w:eastAsia="zh-CN"/>
        </w:rPr>
        <w:t>东阳市顶峰磁材有限公司</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报告的编制依据：GB/T 29467-2012《企业质量诚信管理实施规范》、GB/T 31870-2015《企业质量信用报告编写指南》</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报告的时间范围：202</w:t>
      </w:r>
      <w:r>
        <w:rPr>
          <w:rFonts w:hint="eastAsia" w:ascii="宋体" w:hAnsi="宋体" w:eastAsia="宋体" w:cs="微软雅黑"/>
          <w:color w:val="000000"/>
          <w:spacing w:val="-4"/>
          <w:sz w:val="24"/>
          <w:szCs w:val="28"/>
          <w:lang w:val="en-US" w:eastAsia="zh-CN"/>
        </w:rPr>
        <w:t>2</w:t>
      </w:r>
      <w:r>
        <w:rPr>
          <w:rFonts w:hint="eastAsia" w:ascii="宋体" w:hAnsi="宋体" w:eastAsia="宋体" w:cs="微软雅黑"/>
          <w:color w:val="000000"/>
          <w:spacing w:val="-4"/>
          <w:sz w:val="24"/>
          <w:szCs w:val="28"/>
        </w:rPr>
        <w:t>年1月-12月</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报告的发布周期：年度发布</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（二）报告内容客观性说明</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本报告基于综合汇总、整理公司自成立以来的质量诚信工作相关数据，且数据、信息全</w:t>
      </w:r>
      <w:bookmarkStart w:id="34" w:name="_GoBack"/>
      <w:bookmarkEnd w:id="34"/>
      <w:r>
        <w:rPr>
          <w:rFonts w:hint="eastAsia" w:ascii="宋体" w:hAnsi="宋体" w:eastAsia="宋体" w:cs="微软雅黑"/>
          <w:color w:val="000000"/>
          <w:spacing w:val="-4"/>
          <w:sz w:val="24"/>
          <w:szCs w:val="28"/>
        </w:rPr>
        <w:t>部真实、可信，本公司对报告内容的客观性负责并主动接受社会监督，特此声明。</w:t>
      </w:r>
    </w:p>
    <w:p>
      <w:pPr>
        <w:spacing w:before="156" w:beforeLines="50" w:line="360" w:lineRule="auto"/>
        <w:outlineLvl w:val="1"/>
        <w:rPr>
          <w:rFonts w:ascii="宋体" w:hAnsi="宋体" w:eastAsia="宋体" w:cs="楷体"/>
          <w:b/>
          <w:color w:val="000000"/>
          <w:sz w:val="28"/>
          <w:szCs w:val="32"/>
        </w:rPr>
      </w:pPr>
      <w:bookmarkStart w:id="4" w:name="_Toc11669255"/>
      <w:bookmarkStart w:id="5" w:name="_Toc48809462"/>
      <w:r>
        <w:rPr>
          <w:rFonts w:hint="eastAsia" w:ascii="宋体" w:hAnsi="宋体" w:eastAsia="宋体" w:cs="楷体"/>
          <w:b/>
          <w:color w:val="000000"/>
          <w:sz w:val="28"/>
          <w:szCs w:val="32"/>
        </w:rPr>
        <w:t>二、致辞</w:t>
      </w:r>
      <w:bookmarkEnd w:id="4"/>
      <w:bookmarkEnd w:id="5"/>
    </w:p>
    <w:p>
      <w:pPr>
        <w:spacing w:line="360" w:lineRule="auto"/>
        <w:ind w:firstLine="464" w:firstLineChars="200"/>
        <w:jc w:val="left"/>
        <w:rPr>
          <w:rFonts w:ascii="宋体" w:hAnsi="宋体" w:eastAsia="宋体" w:cs="微软雅黑"/>
          <w:color w:val="000000"/>
          <w:spacing w:val="-4"/>
          <w:sz w:val="24"/>
          <w:szCs w:val="28"/>
        </w:rPr>
      </w:pPr>
      <w:bookmarkStart w:id="6" w:name="_Toc11669257"/>
      <w:bookmarkStart w:id="7" w:name="_Toc451594565"/>
      <w:r>
        <w:rPr>
          <w:rFonts w:hint="eastAsia" w:ascii="宋体" w:hAnsi="宋体" w:eastAsia="宋体" w:cs="微软雅黑"/>
          <w:color w:val="000000"/>
          <w:spacing w:val="-4"/>
          <w:sz w:val="24"/>
          <w:szCs w:val="28"/>
          <w:lang w:eastAsia="zh-CN"/>
        </w:rPr>
        <w:t>东阳市顶峰磁材有限公司</w:t>
      </w:r>
      <w:r>
        <w:rPr>
          <w:rFonts w:hint="eastAsia" w:ascii="宋体" w:hAnsi="宋体" w:eastAsia="宋体" w:cs="微软雅黑"/>
          <w:color w:val="000000"/>
          <w:spacing w:val="-4"/>
          <w:sz w:val="24"/>
          <w:szCs w:val="28"/>
        </w:rPr>
        <w:t>是一个具有高度社会责任感的公司，在生产经营中尤其注重产品的质量，并始终致力于成为社会所期待的存在以及员工引以为豪的企业。</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我们知道在当代社会中，竞争是激烈的。一个企业在多变的市场条件下，品牌是企业持续成长和贏得顾客忠诚的关键，然而无论多么知名牌都需要一流的质量做后盾。无论广告多么有吸引力，包装多么华丽，没有质量保证，都是徒有其表。唯有质量做好了，企业才会为大众所认可。否则，企业寿命也会因此减短。</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的发展离不开公司全体员工的不懈努力奋斗，离不开国家以及社会各界的关注和支持，更离不开所有客户的厚爱和信赖。为此，我们将一如既往，求实创新。在提供优质产品的同时，不断提升自身实力，成为一家兼具市场竞争力和社会责任感的优秀企业。</w:t>
      </w:r>
    </w:p>
    <w:p>
      <w:pPr>
        <w:spacing w:before="156" w:beforeLines="50" w:line="360" w:lineRule="auto"/>
        <w:outlineLvl w:val="1"/>
        <w:rPr>
          <w:rFonts w:ascii="宋体" w:hAnsi="宋体" w:eastAsia="宋体" w:cs="楷体"/>
          <w:b/>
          <w:color w:val="000000"/>
          <w:sz w:val="28"/>
          <w:szCs w:val="36"/>
        </w:rPr>
      </w:pPr>
      <w:bookmarkStart w:id="8" w:name="_Toc48809463"/>
      <w:r>
        <w:rPr>
          <w:rFonts w:hint="eastAsia" w:ascii="宋体" w:hAnsi="宋体" w:eastAsia="宋体" w:cs="楷体"/>
          <w:b/>
          <w:color w:val="000000"/>
          <w:sz w:val="28"/>
          <w:szCs w:val="36"/>
        </w:rPr>
        <w:t>三、公司简介</w:t>
      </w:r>
      <w:bookmarkEnd w:id="6"/>
      <w:bookmarkEnd w:id="7"/>
      <w:bookmarkEnd w:id="8"/>
    </w:p>
    <w:p>
      <w:pPr>
        <w:spacing w:line="360" w:lineRule="auto"/>
        <w:ind w:firstLine="480"/>
        <w:rPr>
          <w:rFonts w:hint="eastAsia" w:ascii="宋体" w:hAnsi="宋体" w:eastAsia="宋体"/>
          <w:sz w:val="24"/>
          <w:szCs w:val="24"/>
        </w:rPr>
      </w:pPr>
      <w:bookmarkStart w:id="9" w:name="_Toc48809464"/>
      <w:r>
        <w:rPr>
          <w:rFonts w:hint="eastAsia" w:ascii="宋体" w:hAnsi="宋体" w:eastAsia="宋体"/>
          <w:sz w:val="24"/>
          <w:szCs w:val="24"/>
        </w:rPr>
        <w:t>东阳市顶峰磁材有限公司成立于2000年，坐落于“中国磁都”和“东方好莱坞”之称的横店镇，是一家专业从事永磁材料的研究、开发、生产，经营为一体的高新技术企业，是东阳市磁性材料重点企业之一。公司产品有烧结钕铁硼与永磁铁氧体等产品，远销美国、东南亚、欧洲等国家和地区。产品广泛应用于通讯、永磁电机、航空航天、汽车、医疗器械、办公自动化等各种领域，具有广阔的市场和潜在发展前景。</w:t>
      </w:r>
    </w:p>
    <w:p>
      <w:pPr>
        <w:spacing w:line="360" w:lineRule="auto"/>
        <w:ind w:firstLine="480"/>
        <w:rPr>
          <w:rFonts w:hint="eastAsia" w:ascii="宋体" w:hAnsi="宋体" w:eastAsia="宋体"/>
          <w:sz w:val="24"/>
          <w:szCs w:val="24"/>
        </w:rPr>
      </w:pPr>
      <w:r>
        <w:rPr>
          <w:rFonts w:hint="eastAsia" w:ascii="宋体" w:hAnsi="宋体" w:eastAsia="宋体"/>
          <w:sz w:val="24"/>
          <w:szCs w:val="24"/>
        </w:rPr>
        <w:t>顶峰磁材始终坚持以“专业、负责、高效、创新”的工作作风和“诚信共赢”的经营理念，深知“质量是企业的生命线”。公司已通过了IATF16949质量管理体系认证、ISO 9001质量管理体系认证、ISO 14001环境管理体系、ISO 45001职业健康安全管理体系认证，严格按照标准进行科学的管理，提高产品的品质与员工的素质。</w:t>
      </w:r>
    </w:p>
    <w:p>
      <w:pPr>
        <w:spacing w:line="360" w:lineRule="auto"/>
        <w:ind w:firstLine="480"/>
        <w:rPr>
          <w:color w:val="000000"/>
          <w:sz w:val="24"/>
        </w:rPr>
      </w:pPr>
      <w:r>
        <w:rPr>
          <w:rFonts w:hint="eastAsia" w:ascii="宋体" w:hAnsi="宋体" w:eastAsia="宋体"/>
          <w:sz w:val="24"/>
          <w:szCs w:val="24"/>
        </w:rPr>
        <w:t>公司在多年的经营的过程中积累了很多荣誉称号，先后取得“国家高新技术企业”“浙江科技型中小企业”“金华市专利示范企业”“</w:t>
      </w:r>
      <w:r>
        <w:rPr>
          <w:rFonts w:hint="eastAsia" w:ascii="宋体" w:hAnsi="宋体" w:eastAsia="宋体"/>
          <w:sz w:val="24"/>
          <w:szCs w:val="24"/>
          <w:lang w:eastAsia="zh-CN"/>
        </w:rPr>
        <w:t>浙江省</w:t>
      </w:r>
      <w:r>
        <w:rPr>
          <w:rFonts w:hint="eastAsia" w:ascii="宋体" w:hAnsi="宋体" w:eastAsia="宋体"/>
          <w:sz w:val="24"/>
          <w:szCs w:val="24"/>
        </w:rPr>
        <w:t>高新技术企业研发中心”“行业新锐奖”“小巨人企业”“纳税千万元企业”等。这些荣誉的背后隐藏着顶峰磁材人多年的心血和汗水，更是客户对顶峰磁材这个企业和品牌的认可和信任。未来顶峰磁材人将更加努力奋斗，勇于开拓，勇于创新，勇于实践，狠抓质量，以更加优质的磁性材料产品和更加完善的售后服务回报国内外新老客户！</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黑体" w:hAnsi="黑体" w:eastAsia="黑体" w:cs="宋体"/>
          <w:color w:val="000000"/>
          <w:spacing w:val="-4"/>
          <w:sz w:val="32"/>
          <w:szCs w:val="28"/>
        </w:rPr>
      </w:pPr>
      <w:r>
        <w:rPr>
          <w:rFonts w:hint="eastAsia" w:ascii="黑体" w:hAnsi="黑体" w:eastAsia="黑体" w:cs="宋体"/>
          <w:color w:val="000000"/>
          <w:spacing w:val="-4"/>
          <w:sz w:val="32"/>
          <w:szCs w:val="28"/>
        </w:rPr>
        <w:t>第二部分 报告正文</w:t>
      </w:r>
      <w:bookmarkEnd w:id="9"/>
    </w:p>
    <w:p>
      <w:pPr>
        <w:spacing w:line="360" w:lineRule="auto"/>
        <w:outlineLvl w:val="1"/>
        <w:rPr>
          <w:rFonts w:ascii="宋体" w:hAnsi="宋体" w:eastAsia="宋体" w:cs="微软雅黑"/>
          <w:b/>
          <w:color w:val="000000"/>
          <w:spacing w:val="-4"/>
          <w:sz w:val="28"/>
          <w:szCs w:val="28"/>
        </w:rPr>
      </w:pPr>
      <w:bookmarkStart w:id="10" w:name="_Toc48809465"/>
      <w:r>
        <w:rPr>
          <w:rFonts w:hint="eastAsia" w:ascii="宋体" w:hAnsi="宋体" w:eastAsia="宋体" w:cs="微软雅黑"/>
          <w:b/>
          <w:color w:val="000000"/>
          <w:spacing w:val="-4"/>
          <w:sz w:val="28"/>
          <w:szCs w:val="28"/>
        </w:rPr>
        <w:t>一、企业质量理念</w:t>
      </w:r>
      <w:bookmarkEnd w:id="10"/>
    </w:p>
    <w:p>
      <w:pPr>
        <w:spacing w:line="360" w:lineRule="auto"/>
        <w:ind w:firstLine="464" w:firstLineChars="200"/>
        <w:rPr>
          <w:rFonts w:hint="eastAsia" w:ascii="宋体" w:hAnsi="宋体" w:eastAsia="宋体" w:cs="微软雅黑"/>
          <w:color w:val="000000"/>
          <w:spacing w:val="-4"/>
          <w:sz w:val="24"/>
          <w:szCs w:val="28"/>
        </w:rPr>
      </w:pPr>
      <w:bookmarkStart w:id="11" w:name="_Toc11669259"/>
      <w:bookmarkStart w:id="12" w:name="_Toc451594567"/>
      <w:r>
        <w:rPr>
          <w:rFonts w:hint="eastAsia" w:ascii="宋体" w:hAnsi="宋体" w:eastAsia="宋体" w:cs="微软雅黑"/>
          <w:color w:val="000000"/>
          <w:spacing w:val="-4"/>
          <w:sz w:val="24"/>
          <w:szCs w:val="28"/>
        </w:rPr>
        <w:t>公司以将质量作为企业生存和发展的根本，以过程质量控制为重点，以顾客满意为宗旨，将质量管理理念融入企业整个生产经营中，质量意识深入每一位员工心中并落实到具体的工作中。</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eastAsia="宋体"/>
          <w:lang w:val="en-US" w:eastAsia="zh-CN"/>
        </w:rPr>
      </w:pPr>
      <w:r>
        <w:rPr>
          <w:rFonts w:hint="eastAsia" w:ascii="宋体" w:hAnsi="宋体" w:eastAsia="宋体" w:cs="微软雅黑"/>
          <w:b/>
          <w:bCs/>
          <w:color w:val="000000"/>
          <w:spacing w:val="-4"/>
          <w:sz w:val="24"/>
          <w:szCs w:val="28"/>
          <w:lang w:val="en-US" w:eastAsia="zh-CN"/>
        </w:rPr>
        <w:t>管理方针：</w:t>
      </w:r>
      <w:r>
        <w:rPr>
          <w:rFonts w:hint="eastAsia" w:ascii="宋体" w:hAnsi="宋体" w:eastAsia="宋体" w:cs="微软雅黑"/>
          <w:color w:val="000000"/>
          <w:spacing w:val="-4"/>
          <w:sz w:val="24"/>
          <w:szCs w:val="28"/>
          <w:lang w:eastAsia="zh-CN"/>
        </w:rPr>
        <w:t>追求卓越质量，诚信服务顾客；严守法规，绿色生产；以人为本，安全健康；预防风险，持续发展。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微软雅黑"/>
          <w:color w:val="000000"/>
          <w:spacing w:val="-4"/>
          <w:sz w:val="24"/>
          <w:szCs w:val="28"/>
          <w:lang w:eastAsia="zh-CN"/>
        </w:rPr>
      </w:pPr>
      <w:r>
        <w:rPr>
          <w:rFonts w:hint="eastAsia" w:ascii="宋体" w:hAnsi="宋体" w:eastAsia="宋体" w:cs="微软雅黑"/>
          <w:b/>
          <w:bCs/>
          <w:color w:val="000000"/>
          <w:spacing w:val="-4"/>
          <w:sz w:val="24"/>
          <w:szCs w:val="28"/>
          <w:lang w:val="en-US" w:eastAsia="zh-CN"/>
        </w:rPr>
        <w:t>质量诚信方针：</w:t>
      </w:r>
      <w:r>
        <w:rPr>
          <w:rFonts w:hint="eastAsia" w:ascii="宋体" w:hAnsi="宋体" w:eastAsia="宋体" w:cs="微软雅黑"/>
          <w:color w:val="000000"/>
          <w:spacing w:val="-4"/>
          <w:sz w:val="24"/>
          <w:szCs w:val="28"/>
        </w:rPr>
        <w:t>诚信经营、精心设计、精选供方、精细作工、持续改进</w:t>
      </w:r>
      <w:r>
        <w:rPr>
          <w:rFonts w:hint="eastAsia" w:ascii="宋体" w:hAnsi="宋体" w:eastAsia="宋体" w:cs="微软雅黑"/>
          <w:color w:val="000000"/>
          <w:spacing w:val="-4"/>
          <w:sz w:val="24"/>
          <w:szCs w:val="28"/>
          <w:lang w:eastAsia="zh-CN"/>
        </w:rPr>
        <w:t>。</w:t>
      </w:r>
    </w:p>
    <w:bookmarkEnd w:id="11"/>
    <w:bookmarkEnd w:id="12"/>
    <w:p>
      <w:pPr>
        <w:spacing w:line="360" w:lineRule="auto"/>
        <w:outlineLvl w:val="1"/>
        <w:rPr>
          <w:rFonts w:ascii="宋体" w:hAnsi="宋体" w:eastAsia="宋体" w:cs="楷体"/>
          <w:b/>
          <w:color w:val="000000"/>
          <w:sz w:val="28"/>
          <w:szCs w:val="32"/>
        </w:rPr>
      </w:pPr>
      <w:bookmarkStart w:id="13" w:name="_Toc48809466"/>
      <w:r>
        <w:rPr>
          <w:rFonts w:ascii="宋体" w:hAnsi="宋体" w:eastAsia="宋体" w:cs="楷体"/>
          <w:b/>
          <w:color w:val="000000"/>
          <w:sz w:val="28"/>
          <w:szCs w:val="32"/>
        </w:rPr>
        <w:t>二、企业质量管理</w:t>
      </w:r>
      <w:bookmarkEnd w:id="13"/>
    </w:p>
    <w:p>
      <w:pPr>
        <w:spacing w:line="360" w:lineRule="auto"/>
        <w:ind w:firstLine="482" w:firstLineChars="200"/>
        <w:outlineLvl w:val="2"/>
        <w:rPr>
          <w:rFonts w:ascii="宋体" w:hAnsi="宋体" w:eastAsia="宋体" w:cs="楷体"/>
          <w:b/>
          <w:color w:val="000000"/>
          <w:sz w:val="24"/>
          <w:szCs w:val="32"/>
        </w:rPr>
      </w:pPr>
      <w:bookmarkStart w:id="14" w:name="_Toc48809467"/>
      <w:r>
        <w:rPr>
          <w:rFonts w:hint="eastAsia" w:ascii="宋体" w:hAnsi="宋体" w:eastAsia="宋体" w:cs="楷体"/>
          <w:b/>
          <w:color w:val="000000"/>
          <w:sz w:val="24"/>
          <w:szCs w:val="32"/>
        </w:rPr>
        <w:t>（一）质量管理机构</w:t>
      </w:r>
      <w:bookmarkEnd w:id="14"/>
    </w:p>
    <w:p>
      <w:pPr>
        <w:spacing w:line="360" w:lineRule="auto"/>
        <w:ind w:firstLine="464" w:firstLineChars="200"/>
        <w:rPr>
          <w:rFonts w:ascii="宋体" w:hAnsi="宋体" w:eastAsia="宋体" w:cs="楷体"/>
          <w:b/>
          <w:color w:val="000000"/>
          <w:sz w:val="22"/>
          <w:szCs w:val="32"/>
        </w:rPr>
      </w:pPr>
      <w:r>
        <w:rPr>
          <w:rFonts w:hint="eastAsia" w:ascii="宋体" w:hAnsi="宋体" w:eastAsia="宋体" w:cs="微软雅黑"/>
          <w:color w:val="000000"/>
          <w:spacing w:val="-4"/>
          <w:sz w:val="24"/>
          <w:szCs w:val="28"/>
        </w:rPr>
        <w:t>为使质量诚信管理体系正常运转，公司在组织机构上进行合理的划分，人员实施优化组合，由</w:t>
      </w:r>
      <w:r>
        <w:rPr>
          <w:rFonts w:hint="eastAsia" w:ascii="宋体" w:hAnsi="宋体" w:eastAsia="宋体" w:cs="微软雅黑"/>
          <w:color w:val="000000"/>
          <w:spacing w:val="-4"/>
          <w:sz w:val="24"/>
          <w:szCs w:val="28"/>
          <w:lang w:val="en-US" w:eastAsia="zh-CN"/>
        </w:rPr>
        <w:t>董事长</w:t>
      </w:r>
      <w:r>
        <w:rPr>
          <w:rFonts w:hint="eastAsia" w:ascii="宋体" w:hAnsi="宋体" w:eastAsia="宋体" w:cs="微软雅黑"/>
          <w:color w:val="000000"/>
          <w:spacing w:val="-4"/>
          <w:sz w:val="24"/>
          <w:szCs w:val="28"/>
        </w:rPr>
        <w:t>担任公司质量诚信管理总负责人，全面负责公司的各项日常管理工作，</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经理负责公司产品质量把控。</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w:t>
      </w:r>
      <w:r>
        <w:rPr>
          <w:rFonts w:hint="eastAsia" w:ascii="宋体" w:hAnsi="宋体" w:eastAsia="宋体" w:cs="微软雅黑"/>
          <w:color w:val="000000"/>
          <w:spacing w:val="-4"/>
          <w:sz w:val="24"/>
          <w:szCs w:val="28"/>
          <w:lang w:val="en-US" w:eastAsia="zh-CN"/>
        </w:rPr>
        <w:t>分别</w:t>
      </w:r>
      <w:r>
        <w:rPr>
          <w:rFonts w:hint="eastAsia" w:ascii="宋体" w:hAnsi="宋体" w:eastAsia="宋体" w:cs="微软雅黑"/>
          <w:color w:val="000000"/>
          <w:spacing w:val="-4"/>
          <w:sz w:val="24"/>
          <w:szCs w:val="28"/>
        </w:rPr>
        <w:t>设立</w:t>
      </w:r>
      <w:r>
        <w:rPr>
          <w:rFonts w:hint="eastAsia" w:ascii="宋体" w:hAnsi="宋体" w:eastAsia="宋体" w:cs="微软雅黑"/>
          <w:color w:val="000000"/>
          <w:spacing w:val="-4"/>
          <w:sz w:val="24"/>
          <w:szCs w:val="28"/>
          <w:lang w:val="en-US" w:eastAsia="zh-CN"/>
        </w:rPr>
        <w:t>铁氧体和钕铁硼两大事业部，每个事业部均设立生产部、技术部、品质部，另外还设立了办公室、财务部、采购部、销售部、项目部</w:t>
      </w:r>
      <w:r>
        <w:rPr>
          <w:rFonts w:hint="eastAsia" w:ascii="宋体" w:hAnsi="宋体" w:eastAsia="宋体" w:cs="微软雅黑"/>
          <w:color w:val="000000"/>
          <w:spacing w:val="-4"/>
          <w:sz w:val="24"/>
          <w:szCs w:val="28"/>
        </w:rPr>
        <w:t>等职能部门，明确了各部门及相应管理人员的职责，共同完成公司的质量诚信管理工作，保证质量诚信管理体系的有效运行和持续改进，从而实现质量诚信目标。</w:t>
      </w:r>
    </w:p>
    <w:p>
      <w:pPr>
        <w:tabs>
          <w:tab w:val="left" w:pos="5245"/>
        </w:tabs>
        <w:autoSpaceDE w:val="0"/>
        <w:autoSpaceDN w:val="0"/>
        <w:adjustRightInd w:val="0"/>
        <w:spacing w:line="360" w:lineRule="auto"/>
        <w:jc w:val="center"/>
        <w:rPr>
          <w:rFonts w:ascii="宋体" w:hAnsi="宋体" w:eastAsia="宋体" w:cs="Times New Roman"/>
          <w:szCs w:val="22"/>
        </w:rPr>
      </w:pPr>
      <w:r>
        <w:rPr>
          <w:rFonts w:hint="eastAsia"/>
        </w:rPr>
        <w:drawing>
          <wp:inline distT="0" distB="0" distL="114300" distR="114300">
            <wp:extent cx="5939790" cy="2346960"/>
            <wp:effectExtent l="0" t="0" r="0" b="0"/>
            <wp:docPr id="13" name="图片 13" descr="1630973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30973967(1)"/>
                    <pic:cNvPicPr>
                      <a:picLocks noChangeAspect="1"/>
                    </pic:cNvPicPr>
                  </pic:nvPicPr>
                  <pic:blipFill>
                    <a:blip r:embed="rId6"/>
                    <a:stretch>
                      <a:fillRect/>
                    </a:stretch>
                  </pic:blipFill>
                  <pic:spPr>
                    <a:xfrm>
                      <a:off x="0" y="0"/>
                      <a:ext cx="5939790" cy="2347319"/>
                    </a:xfrm>
                    <a:prstGeom prst="rect">
                      <a:avLst/>
                    </a:prstGeom>
                  </pic:spPr>
                </pic:pic>
              </a:graphicData>
            </a:graphic>
          </wp:inline>
        </w:drawing>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图1 公司组织架构图</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为建立健全适应本企业实际的质量管理体系，扎实有效地落实管理产品生产中的各项工作，确保产品质量管理体系有效运行，保障产品质量以及顾客的合法权益。本公司严格把控产品检测，具体规定</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的具体职责：制定公司质量管理目标及实施方案，全面负责公司产品质量考核、客户投诉管理工作，对产品所需物料的进料检验、制程检验、成品检验及出货检验负责。</w:t>
      </w:r>
    </w:p>
    <w:p>
      <w:pPr>
        <w:spacing w:line="360" w:lineRule="auto"/>
        <w:ind w:firstLine="482" w:firstLineChars="200"/>
        <w:outlineLvl w:val="2"/>
        <w:rPr>
          <w:rFonts w:ascii="宋体" w:hAnsi="宋体" w:eastAsia="宋体" w:cs="楷体"/>
          <w:b/>
          <w:color w:val="000000"/>
          <w:sz w:val="24"/>
          <w:szCs w:val="32"/>
        </w:rPr>
      </w:pPr>
      <w:bookmarkStart w:id="15" w:name="_Toc48809468"/>
      <w:r>
        <w:rPr>
          <w:rFonts w:hint="eastAsia" w:ascii="宋体" w:hAnsi="宋体" w:eastAsia="宋体" w:cs="楷体"/>
          <w:b/>
          <w:color w:val="000000"/>
          <w:sz w:val="24"/>
          <w:szCs w:val="32"/>
        </w:rPr>
        <w:t>（二）质量管理体系</w:t>
      </w:r>
      <w:bookmarkEnd w:id="15"/>
    </w:p>
    <w:p>
      <w:pPr>
        <w:spacing w:line="360" w:lineRule="auto"/>
        <w:ind w:firstLine="464" w:firstLineChars="200"/>
        <w:rPr>
          <w:rFonts w:ascii="宋体" w:hAnsi="宋体" w:eastAsia="宋体" w:cs="Times New Roman"/>
          <w:bCs/>
          <w:sz w:val="24"/>
          <w:szCs w:val="28"/>
        </w:rPr>
      </w:pPr>
      <w:r>
        <w:rPr>
          <w:rFonts w:hint="eastAsia" w:ascii="宋体" w:hAnsi="宋体" w:eastAsia="宋体" w:cs="微软雅黑"/>
          <w:color w:val="000000"/>
          <w:spacing w:val="-4"/>
          <w:sz w:val="24"/>
          <w:szCs w:val="28"/>
        </w:rPr>
        <w:t>公司高度重视产品品质，认真履行产品和服务质量安全职责。公司领导始终践行企业社会责任，为提升产品的质量安全性能，建立了一套切合企业发展，促进企业自身与客户共赢的质量安全管控体系。从“设计/研发—采购—生产—成品”，每个环节都设置了缜密的控制体系，进行严格的管控。</w:t>
      </w:r>
    </w:p>
    <w:p>
      <w:pPr>
        <w:spacing w:line="360" w:lineRule="auto"/>
        <w:ind w:firstLine="482" w:firstLineChars="200"/>
        <w:rPr>
          <w:rFonts w:ascii="宋体" w:hAnsi="宋体" w:eastAsia="宋体" w:cs="黑体"/>
          <w:b/>
          <w:color w:val="000000"/>
          <w:sz w:val="24"/>
        </w:rPr>
      </w:pPr>
      <w:r>
        <w:rPr>
          <w:rFonts w:hint="eastAsia" w:ascii="宋体" w:hAnsi="宋体" w:eastAsia="宋体" w:cs="黑体"/>
          <w:b/>
          <w:sz w:val="24"/>
        </w:rPr>
        <w:t>（1）质量目标</w:t>
      </w:r>
    </w:p>
    <w:p>
      <w:pPr>
        <w:spacing w:line="360" w:lineRule="auto"/>
        <w:ind w:firstLine="464" w:firstLineChars="200"/>
        <w:rPr>
          <w:rFonts w:hint="eastAsia" w:ascii="宋体" w:hAnsi="宋体" w:eastAsia="宋体" w:cs="微软雅黑"/>
          <w:color w:val="000000"/>
          <w:spacing w:val="-4"/>
          <w:sz w:val="24"/>
          <w:lang w:val="en-US" w:eastAsia="zh-CN"/>
        </w:rPr>
      </w:pPr>
      <w:r>
        <w:rPr>
          <w:rFonts w:hint="eastAsia" w:ascii="宋体" w:hAnsi="宋体" w:eastAsia="宋体" w:cs="微软雅黑"/>
          <w:color w:val="000000"/>
          <w:spacing w:val="-4"/>
          <w:sz w:val="24"/>
        </w:rPr>
        <w:t>公司将继续加强质量基础建设，强化管理创新和技术创新，提高总体质量水平和自主创新能力。“</w:t>
      </w:r>
      <w:r>
        <w:rPr>
          <w:rFonts w:hint="eastAsia" w:ascii="宋体" w:hAnsi="宋体" w:eastAsia="宋体" w:cs="微软雅黑"/>
          <w:color w:val="000000"/>
          <w:spacing w:val="-4"/>
          <w:sz w:val="24"/>
          <w:lang w:eastAsia="zh-CN"/>
        </w:rPr>
        <w:t>追求卓越质量，诚信服务顾客；严守法规，绿色生产；以人为本，安全健康；预防风险，持续发展</w:t>
      </w:r>
      <w:r>
        <w:rPr>
          <w:rFonts w:hint="eastAsia" w:ascii="宋体" w:hAnsi="宋体" w:eastAsia="宋体" w:cs="微软雅黑"/>
          <w:color w:val="000000"/>
          <w:spacing w:val="-4"/>
          <w:sz w:val="24"/>
        </w:rPr>
        <w:t>”是</w:t>
      </w:r>
      <w:r>
        <w:rPr>
          <w:rFonts w:hint="eastAsia" w:ascii="宋体" w:hAnsi="宋体" w:eastAsia="宋体" w:cs="微软雅黑"/>
          <w:color w:val="000000"/>
          <w:spacing w:val="-4"/>
          <w:sz w:val="24"/>
          <w:lang w:eastAsia="zh-CN"/>
        </w:rPr>
        <w:t>顶峰磁材</w:t>
      </w:r>
      <w:r>
        <w:rPr>
          <w:rFonts w:hint="eastAsia" w:ascii="宋体" w:hAnsi="宋体" w:eastAsia="宋体" w:cs="微软雅黑"/>
          <w:color w:val="000000"/>
          <w:spacing w:val="-4"/>
          <w:sz w:val="24"/>
        </w:rPr>
        <w:t>的</w:t>
      </w:r>
      <w:r>
        <w:rPr>
          <w:rFonts w:hint="eastAsia" w:ascii="宋体" w:hAnsi="宋体" w:eastAsia="宋体" w:cs="微软雅黑"/>
          <w:color w:val="000000"/>
          <w:spacing w:val="-4"/>
          <w:sz w:val="24"/>
          <w:lang w:val="en-US" w:eastAsia="zh-CN"/>
        </w:rPr>
        <w:t>管理</w:t>
      </w:r>
      <w:r>
        <w:rPr>
          <w:rFonts w:hint="eastAsia" w:ascii="宋体" w:hAnsi="宋体" w:eastAsia="宋体" w:cs="微软雅黑"/>
          <w:color w:val="000000"/>
          <w:spacing w:val="-4"/>
          <w:sz w:val="24"/>
        </w:rPr>
        <w:t>方针</w:t>
      </w:r>
      <w:r>
        <w:rPr>
          <w:rFonts w:hint="eastAsia" w:ascii="宋体" w:hAnsi="宋体" w:eastAsia="宋体" w:cs="微软雅黑"/>
          <w:color w:val="000000"/>
          <w:spacing w:val="-4"/>
          <w:sz w:val="24"/>
          <w:lang w:eastAsia="zh-CN"/>
        </w:rPr>
        <w:t>，每年的</w:t>
      </w:r>
      <w:r>
        <w:rPr>
          <w:rFonts w:hint="eastAsia" w:ascii="宋体" w:hAnsi="宋体" w:eastAsia="宋体" w:cs="微软雅黑"/>
          <w:color w:val="000000"/>
          <w:spacing w:val="-4"/>
          <w:sz w:val="24"/>
          <w:lang w:val="en-US" w:eastAsia="zh-CN"/>
        </w:rPr>
        <w:t>质量</w:t>
      </w:r>
      <w:r>
        <w:rPr>
          <w:rFonts w:hint="eastAsia" w:ascii="宋体" w:hAnsi="宋体" w:eastAsia="宋体" w:cs="微软雅黑"/>
          <w:color w:val="000000"/>
          <w:spacing w:val="-4"/>
          <w:sz w:val="24"/>
          <w:lang w:eastAsia="zh-CN"/>
        </w:rPr>
        <w:t>目标值参见《年度经营计划》。</w:t>
      </w:r>
      <w:r>
        <w:rPr>
          <w:rFonts w:hint="eastAsia" w:ascii="宋体" w:hAnsi="宋体" w:eastAsia="宋体" w:cs="微软雅黑"/>
          <w:color w:val="000000"/>
          <w:spacing w:val="-4"/>
          <w:sz w:val="24"/>
        </w:rPr>
        <w:t>公司要求，品质总体目标每年有所改善和品质提升</w:t>
      </w:r>
      <w:r>
        <w:rPr>
          <w:rFonts w:ascii="宋体" w:hAnsi="宋体" w:eastAsia="宋体" w:cs="微软雅黑"/>
          <w:color w:val="000000"/>
          <w:spacing w:val="-4"/>
          <w:sz w:val="24"/>
        </w:rPr>
        <w:t>。</w:t>
      </w:r>
      <w:r>
        <w:rPr>
          <w:rFonts w:hint="eastAsia" w:ascii="宋体" w:hAnsi="宋体" w:eastAsia="宋体" w:cs="微软雅黑"/>
          <w:color w:val="000000"/>
          <w:spacing w:val="-4"/>
          <w:sz w:val="24"/>
        </w:rPr>
        <w:t>公司</w:t>
      </w:r>
      <w:r>
        <w:rPr>
          <w:rFonts w:ascii="宋体" w:hAnsi="宋体" w:eastAsia="宋体" w:cs="微软雅黑"/>
          <w:color w:val="000000"/>
          <w:spacing w:val="-4"/>
          <w:sz w:val="24"/>
        </w:rPr>
        <w:t>授权</w:t>
      </w:r>
      <w:r>
        <w:rPr>
          <w:rFonts w:hint="eastAsia" w:ascii="宋体" w:hAnsi="宋体" w:eastAsia="宋体" w:cs="微软雅黑"/>
          <w:color w:val="000000"/>
          <w:spacing w:val="-4"/>
          <w:sz w:val="24"/>
          <w:lang w:eastAsia="zh-CN"/>
        </w:rPr>
        <w:t>品质部</w:t>
      </w:r>
      <w:r>
        <w:rPr>
          <w:rFonts w:ascii="宋体" w:hAnsi="宋体" w:eastAsia="宋体" w:cs="微软雅黑"/>
          <w:color w:val="000000"/>
          <w:spacing w:val="-4"/>
          <w:sz w:val="24"/>
        </w:rPr>
        <w:t>对</w:t>
      </w:r>
      <w:r>
        <w:rPr>
          <w:rFonts w:hint="eastAsia" w:ascii="宋体" w:hAnsi="宋体" w:eastAsia="宋体" w:cs="微软雅黑"/>
          <w:color w:val="000000"/>
          <w:spacing w:val="-4"/>
          <w:sz w:val="24"/>
        </w:rPr>
        <w:t>质量</w:t>
      </w:r>
      <w:r>
        <w:rPr>
          <w:rFonts w:ascii="宋体" w:hAnsi="宋体" w:eastAsia="宋体" w:cs="微软雅黑"/>
          <w:color w:val="000000"/>
          <w:spacing w:val="-4"/>
          <w:sz w:val="24"/>
        </w:rPr>
        <w:t>目标的执行和达成情况进行督查、统计、分析</w:t>
      </w:r>
      <w:r>
        <w:rPr>
          <w:rFonts w:hint="eastAsia" w:ascii="宋体" w:hAnsi="宋体" w:eastAsia="宋体" w:cs="微软雅黑"/>
          <w:color w:val="000000"/>
          <w:spacing w:val="-4"/>
          <w:sz w:val="24"/>
        </w:rPr>
        <w:t>；分析、统计结果报管理者代表与最高管理者。</w:t>
      </w:r>
    </w:p>
    <w:p>
      <w:pPr>
        <w:spacing w:line="360" w:lineRule="auto"/>
        <w:ind w:firstLine="482" w:firstLineChars="200"/>
        <w:rPr>
          <w:rFonts w:ascii="宋体" w:hAnsi="宋体" w:eastAsia="宋体" w:cs="黑体"/>
          <w:bCs/>
          <w:sz w:val="24"/>
        </w:rPr>
      </w:pPr>
      <w:r>
        <w:rPr>
          <w:rFonts w:hint="eastAsia" w:ascii="宋体" w:hAnsi="宋体" w:eastAsia="宋体" w:cs="黑体"/>
          <w:b/>
          <w:sz w:val="24"/>
        </w:rPr>
        <w:t>（2）质量教育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rPr>
      </w:pPr>
      <w:r>
        <w:rPr>
          <w:rFonts w:hint="eastAsia" w:ascii="宋体" w:hAnsi="宋体" w:eastAsia="宋体" w:cs="微软雅黑"/>
          <w:color w:val="000000"/>
          <w:spacing w:val="-4"/>
          <w:sz w:val="24"/>
        </w:rPr>
        <w:t>为实现公司持续经营，有效落实组织员工的质量教育，公司制定了质量教育培训管理制度，并每年制定并执行培训计划，塑造企业讲诚信的道德环境。公司培训管理流程如图2所示。</w:t>
      </w:r>
    </w:p>
    <w:p>
      <w:pPr>
        <w:adjustRightInd w:val="0"/>
        <w:snapToGrid w:val="0"/>
        <w:spacing w:line="360" w:lineRule="auto"/>
        <w:jc w:val="center"/>
        <w:rPr>
          <w:rFonts w:ascii="宋体" w:hAnsi="宋体" w:eastAsia="宋体"/>
          <w:bCs/>
          <w:color w:val="000000"/>
          <w:kern w:val="21"/>
          <w:szCs w:val="21"/>
        </w:rPr>
      </w:pPr>
      <w:r>
        <w:rPr>
          <w:rFonts w:ascii="宋体" w:hAnsi="宋体" w:eastAsia="宋体"/>
          <w:sz w:val="24"/>
        </w:rPr>
        <w:object>
          <v:shape id="_x0000_i1025" o:spt="75" type="#_x0000_t75" style="height:198pt;width:400.2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 xml:space="preserve">图2 </w:t>
      </w:r>
      <w:r>
        <w:rPr>
          <w:rFonts w:hint="eastAsia" w:ascii="黑体" w:hAnsi="黑体" w:eastAsia="黑体" w:cs="黑体"/>
          <w:b w:val="0"/>
          <w:bCs/>
          <w:sz w:val="21"/>
          <w:szCs w:val="21"/>
          <w:lang w:eastAsia="zh-CN"/>
        </w:rPr>
        <w:t>顶峰磁材</w:t>
      </w:r>
      <w:r>
        <w:rPr>
          <w:rFonts w:hint="eastAsia" w:ascii="黑体" w:hAnsi="黑体" w:eastAsia="黑体" w:cs="黑体"/>
          <w:b w:val="0"/>
          <w:bCs/>
          <w:sz w:val="21"/>
          <w:szCs w:val="21"/>
        </w:rPr>
        <w:t>培训管理体系</w:t>
      </w:r>
    </w:p>
    <w:p>
      <w:pPr>
        <w:spacing w:line="360" w:lineRule="auto"/>
        <w:ind w:firstLine="482" w:firstLineChars="200"/>
        <w:outlineLvl w:val="2"/>
        <w:rPr>
          <w:rFonts w:ascii="宋体" w:hAnsi="宋体" w:eastAsia="宋体" w:cs="楷体"/>
          <w:b/>
          <w:color w:val="000000"/>
          <w:sz w:val="24"/>
          <w:szCs w:val="32"/>
        </w:rPr>
      </w:pPr>
      <w:bookmarkStart w:id="16" w:name="_Toc48809469"/>
      <w:r>
        <w:rPr>
          <w:rFonts w:hint="eastAsia" w:ascii="宋体" w:hAnsi="宋体" w:eastAsia="宋体" w:cs="楷体"/>
          <w:b/>
          <w:color w:val="000000"/>
          <w:sz w:val="24"/>
          <w:szCs w:val="32"/>
        </w:rPr>
        <w:t>（三）质量安全风险管理</w:t>
      </w:r>
      <w:bookmarkEnd w:id="16"/>
    </w:p>
    <w:p>
      <w:pPr>
        <w:spacing w:line="360" w:lineRule="auto"/>
        <w:ind w:firstLine="482" w:firstLineChars="200"/>
        <w:rPr>
          <w:rFonts w:ascii="宋体" w:hAnsi="宋体" w:eastAsia="宋体" w:cs="黑体"/>
          <w:bCs/>
          <w:sz w:val="24"/>
          <w:szCs w:val="28"/>
        </w:rPr>
      </w:pPr>
      <w:r>
        <w:rPr>
          <w:rFonts w:hint="eastAsia" w:ascii="宋体" w:hAnsi="宋体" w:eastAsia="宋体" w:cs="黑体"/>
          <w:b/>
          <w:sz w:val="24"/>
          <w:szCs w:val="28"/>
        </w:rPr>
        <w:t>（1）质量投诉处理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了能及时接收、处理各类顾客的咨询和投诉，不断提高顾客满意度，公司制定了顾客咨询、投诉受理流程（具体见图3），并统一由售后服务部对来自顾客的各类咨询、投诉进行调查、判定和处理，及时响应和处理问题项。公司高层领导不定期组织召开产供销及技术质量分析会议，及时分析顾客的各项投诉意见，落实改进方案和具体措施，明确责任部门和责任人，确保持续提高顾客满意度。</w:t>
      </w:r>
    </w:p>
    <w:p>
      <w:pPr>
        <w:spacing w:line="360" w:lineRule="auto"/>
        <w:jc w:val="center"/>
        <w:rPr>
          <w:rFonts w:ascii="宋体" w:hAnsi="宋体" w:eastAsia="宋体"/>
        </w:rPr>
      </w:pPr>
      <w:r>
        <w:rPr>
          <w:rFonts w:ascii="宋体" w:hAnsi="宋体" w:eastAsia="宋体" w:cs="宋体"/>
          <w:sz w:val="24"/>
          <w:szCs w:val="24"/>
        </w:rPr>
        <w:drawing>
          <wp:inline distT="0" distB="0" distL="0" distR="0">
            <wp:extent cx="5267960" cy="3505200"/>
            <wp:effectExtent l="0" t="0" r="508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9"/>
                    <a:stretch>
                      <a:fillRect/>
                    </a:stretch>
                  </pic:blipFill>
                  <pic:spPr>
                    <a:xfrm>
                      <a:off x="0" y="0"/>
                      <a:ext cx="5268060" cy="3505689"/>
                    </a:xfrm>
                    <a:prstGeom prst="rect">
                      <a:avLst/>
                    </a:prstGeom>
                  </pic:spPr>
                </pic:pic>
              </a:graphicData>
            </a:graphic>
          </wp:inline>
        </w:drawing>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图3 顾客投诉处理流程图</w:t>
      </w:r>
    </w:p>
    <w:p>
      <w:pPr>
        <w:pStyle w:val="24"/>
        <w:numPr>
          <w:ilvl w:val="0"/>
          <w:numId w:val="2"/>
        </w:numPr>
        <w:spacing w:line="360" w:lineRule="auto"/>
        <w:ind w:left="0" w:firstLine="426" w:firstLineChars="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投诉信息收集管理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1、客户投诉：第一时间反馈相关部门；提交客户提供的样品、视频、图片、报告等；各个部门认领责任，分析原因改进措施等；</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2、客户拜访：</w:t>
      </w:r>
      <w:r>
        <w:rPr>
          <w:rFonts w:hint="eastAsia" w:ascii="宋体" w:hAnsi="宋体" w:eastAsia="宋体" w:cs="微软雅黑"/>
          <w:color w:val="000000"/>
          <w:spacing w:val="-4"/>
          <w:sz w:val="24"/>
          <w:szCs w:val="28"/>
          <w:lang w:eastAsia="zh-CN"/>
        </w:rPr>
        <w:t>内贸部/外贸部</w:t>
      </w:r>
      <w:r>
        <w:rPr>
          <w:rFonts w:hint="eastAsia" w:ascii="宋体" w:hAnsi="宋体" w:eastAsia="宋体" w:cs="微软雅黑"/>
          <w:color w:val="000000"/>
          <w:spacing w:val="-4"/>
          <w:sz w:val="24"/>
          <w:szCs w:val="28"/>
        </w:rPr>
        <w:t>每年定期拜访一些主要客户，收集客户市场上的反馈和投诉；</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3、客户满意度调查；每</w:t>
      </w:r>
      <w:r>
        <w:rPr>
          <w:rFonts w:hint="eastAsia" w:ascii="宋体" w:hAnsi="宋体" w:eastAsia="宋体" w:cs="微软雅黑"/>
          <w:color w:val="000000"/>
          <w:spacing w:val="-4"/>
          <w:sz w:val="24"/>
          <w:szCs w:val="28"/>
          <w:lang w:val="en-US" w:eastAsia="zh-CN"/>
        </w:rPr>
        <w:t>年</w:t>
      </w:r>
      <w:r>
        <w:rPr>
          <w:rFonts w:hint="eastAsia" w:ascii="宋体" w:hAnsi="宋体" w:eastAsia="宋体" w:cs="微软雅黑"/>
          <w:color w:val="000000"/>
          <w:spacing w:val="-4"/>
          <w:sz w:val="24"/>
          <w:szCs w:val="28"/>
          <w:lang w:eastAsia="zh-CN"/>
        </w:rPr>
        <w:t>内贸部/外贸部</w:t>
      </w:r>
      <w:r>
        <w:rPr>
          <w:rFonts w:hint="eastAsia" w:ascii="宋体" w:hAnsi="宋体" w:eastAsia="宋体" w:cs="微软雅黑"/>
          <w:color w:val="000000"/>
          <w:spacing w:val="-4"/>
          <w:sz w:val="24"/>
          <w:szCs w:val="28"/>
        </w:rPr>
        <w:t>都会向每个经销商发送客户满意度调查表；调查表统一上交公司，专人归档。</w:t>
      </w:r>
    </w:p>
    <w:p>
      <w:pPr>
        <w:numPr>
          <w:ilvl w:val="0"/>
          <w:numId w:val="3"/>
        </w:numPr>
        <w:spacing w:line="360" w:lineRule="auto"/>
        <w:ind w:left="0"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投诉信息整合分析</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专人整合收集到的客户投诉信息，形成一份整改报告，针对根本原因，制定整改方案，检查实际整改成效。一方面可以作为年度绩效考核的依据，督促各部门完善落实，另一方面能抓住问题本质，防止问题再次发生。</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1、根据根本问题的普遍性和独一性，制定不同的持续改进措施；对于普遍性投诉，一定要举一反三到同类同系列产品；提醒或者责令相关责任部门立刻改善；</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2、根据投诉的巧合性和独一性，不仅排查公司内部的责任问题和责任人；同时结合客户当地的市场反馈，专业判断投诉的合理性；及时排除或者判定误退等情况的可能性。</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（2）质量风险监测</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定期组织人员开展质量风险监测行动，并就当前的公司质量状况，进行分析，并制定有效且具有针对性的解决方案，不断优化和改进自身质量管理，不断完善质量风险监测制度；同时公司将定期对内部进行质量安全风险状况评估，分析质量安全风险项，并及时改进，降低企业质量安全风险，为产品质量提供保障。</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（3）应急管理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根据环境因素、危险源分析和风险评价的结果，公司对可能出现的紧急状态组织起草和修订了事故应急预案（包括综合预案、专项预案、岗位现场应急处置方案），同时，公司每年组织一次应急演习，验证和完善应急预案。</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公司建有较为完善的应急救援组织，配备有足够的应急设施设备，明确专人负责维护保养，确保需要时能直接提供使用。</w:t>
      </w:r>
    </w:p>
    <w:p>
      <w:pPr>
        <w:spacing w:line="360" w:lineRule="auto"/>
        <w:jc w:val="center"/>
        <w:rPr>
          <w:rFonts w:ascii="宋体" w:hAnsi="宋体" w:eastAsia="宋体" w:cs="Times New Roman"/>
          <w:b/>
          <w:sz w:val="24"/>
          <w:szCs w:val="28"/>
        </w:rPr>
      </w:pPr>
      <w:r>
        <w:rPr>
          <w:rFonts w:hint="eastAsia" w:ascii="黑体" w:hAnsi="黑体" w:eastAsia="黑体" w:cs="黑体"/>
          <w:b w:val="0"/>
          <w:bCs/>
          <w:sz w:val="21"/>
          <w:szCs w:val="21"/>
        </w:rPr>
        <w:t>表1 危机情况应对措施表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769"/>
        <w:gridCol w:w="1102"/>
        <w:gridCol w:w="1647"/>
        <w:gridCol w:w="1623"/>
        <w:gridCol w:w="674"/>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5"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工作</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场所</w:t>
            </w:r>
          </w:p>
        </w:tc>
        <w:tc>
          <w:tcPr>
            <w:tcW w:w="401"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影响</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因素</w:t>
            </w:r>
          </w:p>
        </w:tc>
        <w:tc>
          <w:tcPr>
            <w:tcW w:w="575"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宋体"/>
                <w:b/>
                <w:bCs/>
                <w:color w:val="auto"/>
                <w:sz w:val="21"/>
                <w:szCs w:val="21"/>
              </w:rPr>
            </w:pPr>
            <w:r>
              <w:rPr>
                <w:rFonts w:hint="eastAsia" w:ascii="宋体" w:hAnsi="宋体" w:eastAsia="宋体" w:cs="宋体"/>
                <w:b/>
                <w:bCs/>
                <w:color w:val="auto"/>
                <w:sz w:val="21"/>
                <w:szCs w:val="21"/>
              </w:rPr>
              <w:t>相关</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风险</w:t>
            </w:r>
          </w:p>
        </w:tc>
        <w:tc>
          <w:tcPr>
            <w:tcW w:w="860"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标准要求</w:t>
            </w:r>
          </w:p>
        </w:tc>
        <w:tc>
          <w:tcPr>
            <w:tcW w:w="847"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内控指标</w:t>
            </w:r>
          </w:p>
        </w:tc>
        <w:tc>
          <w:tcPr>
            <w:tcW w:w="352"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测量</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方法</w:t>
            </w:r>
          </w:p>
        </w:tc>
        <w:tc>
          <w:tcPr>
            <w:tcW w:w="1456"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控制过程及方法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各工作</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场所</w:t>
            </w:r>
          </w:p>
        </w:tc>
        <w:tc>
          <w:tcPr>
            <w:tcW w:w="401"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工伤</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火灾</w:t>
            </w:r>
          </w:p>
        </w:tc>
        <w:tc>
          <w:tcPr>
            <w:tcW w:w="57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人员伤亡</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财产损失</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影响社会稳定</w:t>
            </w:r>
          </w:p>
        </w:tc>
        <w:tc>
          <w:tcPr>
            <w:tcW w:w="860"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工亡：≤</w:t>
            </w:r>
            <w:r>
              <w:rPr>
                <w:rFonts w:ascii="宋体" w:hAnsi="宋体" w:eastAsia="宋体" w:cs="Times New Roman"/>
                <w:sz w:val="21"/>
                <w:szCs w:val="21"/>
              </w:rPr>
              <w:t>0</w:t>
            </w:r>
            <w:r>
              <w:rPr>
                <w:rFonts w:hint="eastAsia" w:ascii="宋体" w:hAnsi="宋体" w:eastAsia="宋体" w:cs="宋体"/>
                <w:sz w:val="21"/>
                <w:szCs w:val="21"/>
              </w:rPr>
              <w:t>起</w:t>
            </w:r>
          </w:p>
          <w:p>
            <w:pPr>
              <w:spacing w:line="240" w:lineRule="atLeast"/>
              <w:rPr>
                <w:rFonts w:ascii="宋体" w:hAnsi="宋体" w:eastAsia="宋体" w:cs="Times New Roman"/>
                <w:sz w:val="21"/>
                <w:szCs w:val="21"/>
              </w:rPr>
            </w:pPr>
            <w:r>
              <w:rPr>
                <w:rFonts w:hint="eastAsia" w:ascii="宋体" w:hAnsi="宋体" w:eastAsia="宋体" w:cs="宋体"/>
                <w:sz w:val="21"/>
                <w:szCs w:val="21"/>
              </w:rPr>
              <w:t>重伤：≤</w:t>
            </w:r>
            <w:r>
              <w:rPr>
                <w:rFonts w:ascii="宋体" w:hAnsi="宋体" w:eastAsia="宋体" w:cs="Times New Roman"/>
                <w:sz w:val="21"/>
                <w:szCs w:val="21"/>
              </w:rPr>
              <w:t>0</w:t>
            </w:r>
            <w:r>
              <w:rPr>
                <w:rFonts w:hint="eastAsia" w:ascii="宋体" w:hAnsi="宋体" w:eastAsia="宋体" w:cs="宋体"/>
                <w:sz w:val="21"/>
                <w:szCs w:val="21"/>
              </w:rPr>
              <w:t>起</w:t>
            </w:r>
          </w:p>
        </w:tc>
        <w:tc>
          <w:tcPr>
            <w:tcW w:w="847"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工亡：≤</w:t>
            </w:r>
            <w:r>
              <w:rPr>
                <w:rFonts w:ascii="宋体" w:hAnsi="宋体" w:eastAsia="宋体" w:cs="Times New Roman"/>
                <w:sz w:val="21"/>
                <w:szCs w:val="21"/>
              </w:rPr>
              <w:t>0</w:t>
            </w:r>
            <w:r>
              <w:rPr>
                <w:rFonts w:hint="eastAsia" w:ascii="宋体" w:hAnsi="宋体" w:eastAsia="宋体" w:cs="宋体"/>
                <w:sz w:val="21"/>
                <w:szCs w:val="21"/>
              </w:rPr>
              <w:t>起</w:t>
            </w:r>
          </w:p>
          <w:p>
            <w:pPr>
              <w:spacing w:line="240" w:lineRule="atLeast"/>
              <w:rPr>
                <w:rFonts w:ascii="宋体" w:hAnsi="宋体" w:eastAsia="宋体" w:cs="Times New Roman"/>
                <w:sz w:val="21"/>
                <w:szCs w:val="21"/>
              </w:rPr>
            </w:pPr>
            <w:r>
              <w:rPr>
                <w:rFonts w:hint="eastAsia" w:ascii="宋体" w:hAnsi="宋体" w:eastAsia="宋体" w:cs="宋体"/>
                <w:sz w:val="21"/>
                <w:szCs w:val="21"/>
              </w:rPr>
              <w:t>重伤：≤</w:t>
            </w:r>
            <w:r>
              <w:rPr>
                <w:rFonts w:ascii="宋体" w:hAnsi="宋体" w:eastAsia="宋体" w:cs="Times New Roman"/>
                <w:sz w:val="21"/>
                <w:szCs w:val="21"/>
              </w:rPr>
              <w:t>0</w:t>
            </w:r>
            <w:r>
              <w:rPr>
                <w:rFonts w:hint="eastAsia" w:ascii="宋体" w:hAnsi="宋体" w:eastAsia="宋体" w:cs="宋体"/>
                <w:sz w:val="21"/>
                <w:szCs w:val="21"/>
              </w:rPr>
              <w:t>起</w:t>
            </w:r>
          </w:p>
        </w:tc>
        <w:tc>
          <w:tcPr>
            <w:tcW w:w="352"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安全生产检查</w:t>
            </w:r>
          </w:p>
        </w:tc>
        <w:tc>
          <w:tcPr>
            <w:tcW w:w="1456" w:type="pct"/>
            <w:vAlign w:val="center"/>
          </w:tcPr>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①实行目标管理、管理方案；</w:t>
            </w:r>
          </w:p>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②制定安全管理制度、安全操作规程；</w:t>
            </w:r>
          </w:p>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③签订安全管理责任书；</w:t>
            </w:r>
          </w:p>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④制订应急响应计划；</w:t>
            </w:r>
          </w:p>
          <w:p>
            <w:pPr>
              <w:spacing w:line="240" w:lineRule="atLeast"/>
              <w:rPr>
                <w:rFonts w:ascii="宋体" w:hAnsi="宋体" w:eastAsia="宋体" w:cs="Times New Roman"/>
                <w:sz w:val="21"/>
                <w:szCs w:val="21"/>
              </w:rPr>
            </w:pPr>
            <w:r>
              <w:rPr>
                <w:rFonts w:hint="eastAsia" w:ascii="宋体" w:hAnsi="宋体" w:eastAsia="宋体" w:cs="宋体"/>
                <w:sz w:val="21"/>
                <w:szCs w:val="21"/>
              </w:rPr>
              <w:t>⑤培训与教育；</w:t>
            </w:r>
          </w:p>
          <w:p>
            <w:pPr>
              <w:spacing w:line="240" w:lineRule="atLeast"/>
              <w:rPr>
                <w:rFonts w:ascii="宋体" w:hAnsi="宋体" w:eastAsia="宋体" w:cs="Times New Roman"/>
                <w:sz w:val="21"/>
                <w:szCs w:val="21"/>
              </w:rPr>
            </w:pPr>
            <w:r>
              <w:rPr>
                <w:rFonts w:hint="eastAsia" w:ascii="宋体" w:hAnsi="宋体" w:eastAsia="宋体" w:cs="宋体"/>
                <w:sz w:val="21"/>
                <w:szCs w:val="21"/>
              </w:rPr>
              <w:t>⑥监督和检查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各生产场地，以及易燃、易爆工作场地</w:t>
            </w:r>
          </w:p>
        </w:tc>
        <w:tc>
          <w:tcPr>
            <w:tcW w:w="401"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固废</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高温</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机械</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噪声</w:t>
            </w:r>
          </w:p>
        </w:tc>
        <w:tc>
          <w:tcPr>
            <w:tcW w:w="57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导致职业病的产生</w:t>
            </w:r>
          </w:p>
        </w:tc>
        <w:tc>
          <w:tcPr>
            <w:tcW w:w="860"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生产现场所有害因素职业接触限值（</w:t>
            </w:r>
            <w:r>
              <w:rPr>
                <w:rFonts w:ascii="宋体" w:hAnsi="宋体" w:eastAsia="宋体" w:cs="Times New Roman"/>
                <w:sz w:val="21"/>
                <w:szCs w:val="21"/>
              </w:rPr>
              <w:t>GBZ2—2002</w:t>
            </w:r>
            <w:r>
              <w:rPr>
                <w:rFonts w:hint="eastAsia" w:ascii="宋体" w:hAnsi="宋体" w:eastAsia="宋体" w:cs="宋体"/>
                <w:sz w:val="21"/>
                <w:szCs w:val="21"/>
              </w:rPr>
              <w:t>）</w:t>
            </w:r>
          </w:p>
        </w:tc>
        <w:tc>
          <w:tcPr>
            <w:tcW w:w="847"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生产现场所有害因素职业接触限值（</w:t>
            </w:r>
            <w:r>
              <w:rPr>
                <w:rFonts w:ascii="宋体" w:hAnsi="宋体" w:eastAsia="宋体" w:cs="Times New Roman"/>
                <w:sz w:val="21"/>
                <w:szCs w:val="21"/>
              </w:rPr>
              <w:t>GBZ2—2002</w:t>
            </w:r>
            <w:r>
              <w:rPr>
                <w:rFonts w:hint="eastAsia" w:ascii="宋体" w:hAnsi="宋体" w:eastAsia="宋体" w:cs="宋体"/>
                <w:sz w:val="21"/>
                <w:szCs w:val="21"/>
              </w:rPr>
              <w:t>）</w:t>
            </w:r>
          </w:p>
        </w:tc>
        <w:tc>
          <w:tcPr>
            <w:tcW w:w="352"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第三方检测</w:t>
            </w:r>
          </w:p>
        </w:tc>
        <w:tc>
          <w:tcPr>
            <w:tcW w:w="1456"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①进行一年一次职业病体检；</w:t>
            </w:r>
          </w:p>
          <w:p>
            <w:pPr>
              <w:spacing w:line="240" w:lineRule="atLeast"/>
              <w:rPr>
                <w:rFonts w:ascii="宋体" w:hAnsi="宋体" w:eastAsia="宋体" w:cs="Times New Roman"/>
                <w:sz w:val="21"/>
                <w:szCs w:val="21"/>
              </w:rPr>
            </w:pPr>
            <w:r>
              <w:rPr>
                <w:rFonts w:hint="eastAsia" w:ascii="宋体" w:hAnsi="宋体" w:eastAsia="宋体" w:cs="宋体"/>
                <w:sz w:val="21"/>
                <w:szCs w:val="21"/>
              </w:rPr>
              <w:t>②环境改造</w:t>
            </w:r>
          </w:p>
        </w:tc>
      </w:tr>
    </w:tbl>
    <w:p>
      <w:pPr>
        <w:spacing w:before="156" w:beforeLines="50" w:line="360" w:lineRule="auto"/>
        <w:outlineLvl w:val="1"/>
        <w:rPr>
          <w:rFonts w:ascii="宋体" w:hAnsi="宋体" w:eastAsia="宋体" w:cs="楷体"/>
          <w:b/>
          <w:color w:val="000000"/>
          <w:sz w:val="28"/>
          <w:szCs w:val="36"/>
        </w:rPr>
      </w:pPr>
      <w:bookmarkStart w:id="17" w:name="_Toc48809470"/>
      <w:r>
        <w:rPr>
          <w:rFonts w:hint="eastAsia" w:ascii="宋体" w:hAnsi="宋体" w:eastAsia="宋体" w:cs="楷体"/>
          <w:b/>
          <w:color w:val="000000"/>
          <w:sz w:val="28"/>
          <w:szCs w:val="36"/>
        </w:rPr>
        <w:t>三、企业质量诚信</w:t>
      </w:r>
      <w:bookmarkEnd w:id="17"/>
    </w:p>
    <w:p>
      <w:pPr>
        <w:spacing w:line="360" w:lineRule="auto"/>
        <w:ind w:firstLine="482" w:firstLineChars="200"/>
        <w:outlineLvl w:val="2"/>
        <w:rPr>
          <w:rFonts w:ascii="宋体" w:hAnsi="宋体" w:eastAsia="宋体" w:cs="楷体"/>
          <w:b/>
          <w:color w:val="000000"/>
          <w:sz w:val="24"/>
          <w:szCs w:val="32"/>
        </w:rPr>
      </w:pPr>
      <w:bookmarkStart w:id="18" w:name="_Toc48809471"/>
      <w:r>
        <w:rPr>
          <w:rFonts w:hint="eastAsia" w:ascii="宋体" w:hAnsi="宋体" w:eastAsia="宋体" w:cs="楷体"/>
          <w:b/>
          <w:color w:val="000000"/>
          <w:sz w:val="24"/>
          <w:szCs w:val="32"/>
        </w:rPr>
        <w:t>（一）质量诚信管理</w:t>
      </w:r>
      <w:bookmarkEnd w:id="1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质量管理体系；公司高层管理者从严管理，以身作则，作为遵纪守法的示范者和标杆，在经营活动中坚持依法经营，从公司成立以来，公司高层管理者没有一位违法违规。</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公司实施依法纳税，依法缴费，财务制度健全，账目规范，每年委托税务局和审计局开展汇算清缴和审计，积极配合国税、地税进行税务稽查，同时公司遵守市场规则，信贷记录良好。</w:t>
      </w:r>
    </w:p>
    <w:p>
      <w:pPr>
        <w:spacing w:before="156" w:beforeLines="50" w:line="360" w:lineRule="auto"/>
        <w:ind w:firstLine="482" w:firstLineChars="200"/>
        <w:outlineLvl w:val="2"/>
        <w:rPr>
          <w:rFonts w:ascii="宋体" w:hAnsi="宋体" w:eastAsia="宋体" w:cs="楷体"/>
          <w:b/>
          <w:color w:val="000000"/>
          <w:sz w:val="24"/>
          <w:szCs w:val="36"/>
        </w:rPr>
      </w:pPr>
      <w:bookmarkStart w:id="19" w:name="_Toc48809472"/>
      <w:r>
        <w:rPr>
          <w:rFonts w:hint="eastAsia" w:ascii="宋体" w:hAnsi="宋体" w:eastAsia="宋体" w:cs="楷体"/>
          <w:b/>
          <w:color w:val="000000"/>
          <w:sz w:val="24"/>
          <w:szCs w:val="36"/>
        </w:rPr>
        <w:t>（二）质量文化建设</w:t>
      </w:r>
      <w:bookmarkEnd w:id="19"/>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val="en-US" w:eastAsia="zh-CN"/>
        </w:rPr>
        <w:t>顶峰磁材</w:t>
      </w:r>
      <w:r>
        <w:rPr>
          <w:rFonts w:hint="eastAsia" w:ascii="宋体" w:hAnsi="宋体" w:eastAsia="宋体" w:cs="微软雅黑"/>
          <w:color w:val="000000"/>
          <w:spacing w:val="-4"/>
          <w:sz w:val="24"/>
          <w:szCs w:val="28"/>
        </w:rPr>
        <w:t>注重利用企业文化建设，为切实营造一个良好的质量文化氛围，公司高层领导积极倡导，全体员工积极参与，开展质量技术攻关活动，在质量改进活动中，通过潜移默化的方式沟通员工的思想，从而产生对企业质量目标、质量观念、质量行为规范的“认同感”。在质量文化所形成的氛围中，员工为了得到领导和同事的认可从而产生动力，为实现企业的质量改进目标而努力工作，在自身技能提高的同时也促进了质量文化建设。</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通过管理的提升和活动的有效展开，强化了管理层级的责任意识，将质量意识逐步贯穿于工序管理和操作中，结合系统的宣贯培训，增加全体员工对质量与企业发展及兴衰重要性的认识；引导全员参与质量管理，通过不断深入开展合理化提案、日常质量改善、QCC管理、专业质量改善等措施，使广大员工充分参与到质量改善的每一个环节，提升产品质量、分享改善成果，极大地激发了广大员工参与质量文化建设的热情，有力的推进了企业的质量文化建设。</w:t>
      </w:r>
      <w:r>
        <w:rPr>
          <w:rFonts w:hint="eastAsia" w:ascii="宋体" w:hAnsi="宋体" w:eastAsia="宋体" w:cs="微软雅黑"/>
          <w:color w:val="000000" w:themeColor="text1"/>
          <w:spacing w:val="-4"/>
          <w:sz w:val="24"/>
          <w:szCs w:val="28"/>
          <w:highlight w:val="none"/>
        </w:rPr>
        <w:t>202</w:t>
      </w:r>
      <w:r>
        <w:rPr>
          <w:rFonts w:hint="eastAsia" w:ascii="宋体" w:hAnsi="宋体" w:eastAsia="宋体" w:cs="微软雅黑"/>
          <w:color w:val="000000" w:themeColor="text1"/>
          <w:spacing w:val="-4"/>
          <w:sz w:val="24"/>
          <w:szCs w:val="28"/>
          <w:highlight w:val="none"/>
          <w:lang w:val="en-US" w:eastAsia="zh-CN"/>
        </w:rPr>
        <w:t>2</w:t>
      </w:r>
      <w:r>
        <w:rPr>
          <w:rFonts w:hint="eastAsia" w:ascii="宋体" w:hAnsi="宋体" w:eastAsia="宋体" w:cs="微软雅黑"/>
          <w:color w:val="000000" w:themeColor="text1"/>
          <w:spacing w:val="-4"/>
          <w:sz w:val="24"/>
          <w:szCs w:val="28"/>
          <w:highlight w:val="none"/>
        </w:rPr>
        <w:t>年公司改进小组有效解决各类质量问题8项，收集员工合理化建议25条。</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遵循质量文化建设的内在规律，坚持继承与创新结合，不断注入新的活力，既传承精神，又彰显创新，充分授权，发挥每位员工的创造力，强化和提高整个企业质量管理创新能力，通过丰富多彩的创新实现建立具有自身特色的质量文化。</w:t>
      </w:r>
    </w:p>
    <w:p>
      <w:pPr>
        <w:spacing w:before="156" w:beforeLines="50" w:line="360" w:lineRule="auto"/>
        <w:ind w:firstLine="482" w:firstLineChars="200"/>
        <w:outlineLvl w:val="2"/>
        <w:rPr>
          <w:rFonts w:ascii="宋体" w:hAnsi="宋体" w:eastAsia="宋体" w:cs="楷体"/>
          <w:b/>
          <w:color w:val="000000"/>
          <w:sz w:val="24"/>
          <w:szCs w:val="36"/>
        </w:rPr>
      </w:pPr>
      <w:bookmarkStart w:id="20" w:name="_Toc48809473"/>
      <w:r>
        <w:rPr>
          <w:rFonts w:hint="eastAsia" w:ascii="宋体" w:hAnsi="宋体" w:eastAsia="宋体" w:cs="楷体"/>
          <w:b/>
          <w:color w:val="000000"/>
          <w:sz w:val="24"/>
          <w:szCs w:val="36"/>
        </w:rPr>
        <w:t>（三）运作管理</w:t>
      </w:r>
      <w:bookmarkEnd w:id="20"/>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（1）对员工的诚信教育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在开展项目和签订合同时施行法律顾问及领导把关的风险控制联动机制，努力从源头上防范和控制法律风险，同时公司建有会议室、宣传栏，通过学习《安全生产法》《工会法》等与企业和员工息息相关的法律法规，极大地提高了广大干部和员工对于法律法规的认知，增强了企业经营管理人员的诚信经营和市场规则意识，在工作和生活中知法、守法已成为广大员工的自觉行为规范。</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（2）产品设计诚信管理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w:t>
      </w:r>
      <w:r>
        <w:rPr>
          <w:rFonts w:hint="eastAsia" w:ascii="宋体" w:hAnsi="宋体" w:eastAsia="宋体" w:cs="微软雅黑"/>
          <w:color w:val="000000"/>
          <w:spacing w:val="-4"/>
          <w:sz w:val="24"/>
          <w:szCs w:val="28"/>
          <w:lang w:eastAsia="zh-CN"/>
        </w:rPr>
        <w:t>技术部</w:t>
      </w:r>
      <w:r>
        <w:rPr>
          <w:rFonts w:hint="eastAsia" w:ascii="宋体" w:hAnsi="宋体" w:eastAsia="宋体" w:cs="微软雅黑"/>
          <w:color w:val="000000"/>
          <w:spacing w:val="-4"/>
          <w:sz w:val="24"/>
          <w:szCs w:val="28"/>
        </w:rPr>
        <w:t>依据《APQP项目管理程序》的要求和PDCA模式展开技术研发活动，并通过相关措施缩短技术研发周期、降低研发成本、提高研发达成率。运用IE改善手法对开发流程、工艺技术过程进行持续改善，不断简化、优化技术研发流程。同时不断寻找技术研发过程中的瓶颈问题，及时进行重点突破，系统管控技术研发的全过程。在技术中长期发展规划和年度计划中，明确“重大研发立项”、“申报专利技术”和“开发新产品”的量化目标，并通过监督考核的方式以确保技术转化成果的成功率。在技术研发项目实施过程中，积极采用项目管理和PDCA管理等管理模式，确保技术转化成果的成功率。</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（3）原材料或零部件采购诚信管理</w:t>
      </w:r>
    </w:p>
    <w:p>
      <w:pPr>
        <w:autoSpaceDE w:val="0"/>
        <w:autoSpaceDN w:val="0"/>
        <w:adjustRightInd w:val="0"/>
        <w:spacing w:line="360" w:lineRule="auto"/>
        <w:ind w:firstLine="464" w:firstLineChars="200"/>
        <w:jc w:val="left"/>
        <w:rPr>
          <w:rFonts w:hint="eastAsia" w:ascii="宋体" w:hAnsi="宋体" w:eastAsia="宋体" w:cs="微软雅黑"/>
          <w:color w:val="000000"/>
          <w:spacing w:val="-4"/>
          <w:sz w:val="24"/>
          <w:szCs w:val="28"/>
          <w:lang w:eastAsia="zh-CN"/>
        </w:rPr>
      </w:pPr>
      <w:r>
        <w:rPr>
          <w:rFonts w:hint="eastAsia" w:ascii="宋体" w:hAnsi="宋体" w:eastAsia="宋体" w:cs="微软雅黑"/>
          <w:color w:val="000000"/>
          <w:spacing w:val="-4"/>
          <w:sz w:val="24"/>
          <w:szCs w:val="28"/>
        </w:rPr>
        <w:t>公司坚持“优质原料+严谨检验”，把好原料关。原材料的好坏是决定产品品质的首要因素，</w:t>
      </w: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lang w:val="en-US" w:eastAsia="zh-CN"/>
        </w:rPr>
        <w:t>选择</w:t>
      </w:r>
      <w:r>
        <w:rPr>
          <w:rFonts w:hint="eastAsia" w:ascii="宋体" w:hAnsi="宋体" w:eastAsia="宋体" w:cs="微软雅黑"/>
          <w:color w:val="000000"/>
          <w:spacing w:val="-4"/>
          <w:sz w:val="24"/>
          <w:szCs w:val="28"/>
        </w:rPr>
        <w:t>的原材料供应商为国内知名</w:t>
      </w:r>
      <w:r>
        <w:rPr>
          <w:rFonts w:hint="eastAsia" w:ascii="宋体" w:hAnsi="宋体" w:eastAsia="宋体" w:cs="微软雅黑"/>
          <w:color w:val="000000"/>
          <w:spacing w:val="-4"/>
          <w:sz w:val="24"/>
          <w:szCs w:val="28"/>
          <w:lang w:val="en-US" w:eastAsia="zh-CN"/>
        </w:rPr>
        <w:t>厂商</w:t>
      </w:r>
      <w:r>
        <w:rPr>
          <w:rFonts w:hint="eastAsia" w:ascii="宋体" w:hAnsi="宋体" w:eastAsia="宋体" w:cs="微软雅黑"/>
          <w:color w:val="000000"/>
          <w:spacing w:val="-4"/>
          <w:sz w:val="24"/>
          <w:szCs w:val="28"/>
        </w:rPr>
        <w:t>，</w:t>
      </w:r>
      <w:r>
        <w:rPr>
          <w:rFonts w:hint="eastAsia" w:ascii="宋体" w:hAnsi="宋体" w:eastAsia="宋体" w:cs="微软雅黑"/>
          <w:color w:val="000000"/>
          <w:spacing w:val="-4"/>
          <w:sz w:val="24"/>
          <w:szCs w:val="28"/>
          <w:lang w:val="en-US" w:eastAsia="zh-CN"/>
        </w:rPr>
        <w:t>例如上海富钢</w:t>
      </w:r>
      <w:r>
        <w:rPr>
          <w:rFonts w:hint="eastAsia" w:ascii="宋体" w:hAnsi="宋体" w:eastAsia="宋体" w:cs="微软雅黑"/>
          <w:color w:val="000000"/>
          <w:spacing w:val="-4"/>
          <w:sz w:val="24"/>
          <w:szCs w:val="28"/>
        </w:rPr>
        <w:t>、</w:t>
      </w:r>
      <w:r>
        <w:rPr>
          <w:rFonts w:hint="eastAsia" w:ascii="宋体" w:hAnsi="宋体" w:eastAsia="宋体" w:cs="微软雅黑"/>
          <w:color w:val="000000"/>
          <w:spacing w:val="-4"/>
          <w:sz w:val="24"/>
          <w:szCs w:val="28"/>
          <w:lang w:val="en-US" w:eastAsia="zh-CN"/>
        </w:rPr>
        <w:t>上海宝钢</w:t>
      </w:r>
      <w:r>
        <w:rPr>
          <w:rFonts w:hint="eastAsia" w:ascii="宋体" w:hAnsi="宋体" w:eastAsia="宋体" w:cs="微软雅黑"/>
          <w:color w:val="000000"/>
          <w:spacing w:val="-4"/>
          <w:sz w:val="24"/>
          <w:szCs w:val="28"/>
        </w:rPr>
        <w:t>等</w:t>
      </w:r>
      <w:r>
        <w:rPr>
          <w:rFonts w:hint="eastAsia" w:ascii="宋体" w:hAnsi="宋体" w:eastAsia="宋体" w:cs="微软雅黑"/>
          <w:color w:val="000000"/>
          <w:spacing w:val="-4"/>
          <w:sz w:val="24"/>
          <w:szCs w:val="28"/>
          <w:lang w:eastAsia="zh-CN"/>
        </w:rPr>
        <w:t>。</w:t>
      </w:r>
    </w:p>
    <w:p>
      <w:pPr>
        <w:autoSpaceDE w:val="0"/>
        <w:autoSpaceDN w:val="0"/>
        <w:adjustRightInd w:val="0"/>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原材料进入公司后，须经过一系列严谨的科学检测，确保各项性能优越，优质纯正的专用原材料，从基因上奠定了</w:t>
      </w: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产品的卓越性能与环保品质。此外，公司与供应商签订质量协议，明确对产品性能、法律法规、环境保护等方面的具体要求。在入厂检验阶段，严格按照国家抽样标准进行抽样、检验与试验；对涉及律法规、环境保护、人身安全的，实行零容忍，一旦发现不合格，一律退货，并责令外协厂家进行整改，必要取消其供应商资格。</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（4）生产过程诚信管理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8"/>
          <w:szCs w:val="28"/>
        </w:rPr>
      </w:pPr>
      <w:r>
        <w:rPr>
          <w:rFonts w:hint="eastAsia" w:ascii="宋体" w:hAnsi="宋体" w:eastAsia="宋体" w:cs="微软雅黑"/>
          <w:color w:val="000000"/>
          <w:spacing w:val="-4"/>
          <w:sz w:val="24"/>
          <w:szCs w:val="28"/>
        </w:rPr>
        <w:t>公司以“国际一流设备+精湛工艺”把好制造关。公司引进国际一流的加工设备，自动化程度高，质量控制精准，确保产品的卓越品质，大力推行6S管理，精益求精的工匠精神锻造出高品质的</w:t>
      </w:r>
      <w:r>
        <w:rPr>
          <w:rFonts w:hint="eastAsia" w:ascii="宋体" w:hAnsi="宋体" w:eastAsia="宋体" w:cs="微软雅黑"/>
          <w:color w:val="000000"/>
          <w:spacing w:val="-4"/>
          <w:sz w:val="24"/>
          <w:szCs w:val="28"/>
          <w:lang w:val="en-US" w:eastAsia="zh-CN"/>
        </w:rPr>
        <w:t>磁性材料</w:t>
      </w:r>
      <w:r>
        <w:rPr>
          <w:rFonts w:hint="eastAsia" w:ascii="宋体" w:hAnsi="宋体" w:eastAsia="宋体" w:cs="微软雅黑"/>
          <w:color w:val="000000"/>
          <w:spacing w:val="-4"/>
          <w:sz w:val="24"/>
          <w:szCs w:val="28"/>
        </w:rPr>
        <w:t>。公司实施全面预算制管理，每月下旬根据</w:t>
      </w:r>
      <w:r>
        <w:rPr>
          <w:rFonts w:hint="eastAsia" w:ascii="宋体" w:hAnsi="宋体" w:eastAsia="宋体" w:cs="微软雅黑"/>
          <w:color w:val="000000"/>
          <w:spacing w:val="-4"/>
          <w:sz w:val="24"/>
          <w:szCs w:val="28"/>
          <w:lang w:eastAsia="zh-CN"/>
        </w:rPr>
        <w:t>内</w:t>
      </w:r>
      <w:r>
        <w:rPr>
          <w:rFonts w:hint="eastAsia" w:ascii="宋体" w:hAnsi="宋体" w:eastAsia="宋体" w:cs="微软雅黑"/>
          <w:color w:val="000000"/>
          <w:spacing w:val="-4"/>
          <w:sz w:val="24"/>
          <w:szCs w:val="28"/>
          <w:lang w:val="en-US" w:eastAsia="zh-CN"/>
        </w:rPr>
        <w:t>销售部</w:t>
      </w:r>
      <w:r>
        <w:rPr>
          <w:rFonts w:hint="eastAsia" w:ascii="宋体" w:hAnsi="宋体" w:eastAsia="宋体" w:cs="微软雅黑"/>
          <w:color w:val="000000"/>
          <w:spacing w:val="-4"/>
          <w:sz w:val="24"/>
          <w:szCs w:val="28"/>
        </w:rPr>
        <w:t>提供的下月订单预测，结合设备产能、人力配置由</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编制下月度的生产计划，并落实到各生产车间班组。</w:t>
      </w:r>
    </w:p>
    <w:p>
      <w:pPr>
        <w:spacing w:before="156" w:beforeLines="50" w:line="360" w:lineRule="auto"/>
        <w:outlineLvl w:val="1"/>
        <w:rPr>
          <w:rFonts w:ascii="宋体" w:hAnsi="宋体" w:eastAsia="宋体" w:cs="楷体"/>
          <w:b/>
          <w:color w:val="000000"/>
          <w:sz w:val="28"/>
          <w:szCs w:val="36"/>
        </w:rPr>
      </w:pPr>
      <w:bookmarkStart w:id="21" w:name="_Toc48809475"/>
      <w:r>
        <w:rPr>
          <w:rFonts w:hint="eastAsia" w:ascii="宋体" w:hAnsi="宋体" w:eastAsia="宋体" w:cs="楷体"/>
          <w:b/>
          <w:color w:val="000000"/>
          <w:sz w:val="28"/>
          <w:szCs w:val="36"/>
        </w:rPr>
        <w:t>四、企业质量基础</w:t>
      </w:r>
      <w:bookmarkEnd w:id="21"/>
    </w:p>
    <w:p>
      <w:pPr>
        <w:spacing w:line="360" w:lineRule="auto"/>
        <w:ind w:firstLine="482" w:firstLineChars="200"/>
        <w:outlineLvl w:val="2"/>
        <w:rPr>
          <w:rFonts w:ascii="宋体" w:hAnsi="宋体" w:eastAsia="宋体" w:cs="楷体"/>
          <w:b/>
          <w:color w:val="000000"/>
          <w:sz w:val="24"/>
          <w:szCs w:val="32"/>
        </w:rPr>
      </w:pPr>
      <w:bookmarkStart w:id="22" w:name="_Toc48809476"/>
      <w:r>
        <w:rPr>
          <w:rFonts w:hint="eastAsia" w:ascii="宋体" w:hAnsi="宋体" w:eastAsia="宋体" w:cs="楷体"/>
          <w:b/>
          <w:color w:val="000000"/>
          <w:sz w:val="24"/>
          <w:szCs w:val="32"/>
        </w:rPr>
        <w:t>（一）标准管理情况</w:t>
      </w:r>
      <w:bookmarkEnd w:id="22"/>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标准是提高产品品质和节能降耗的一个重要因素，公司积极引用国际标准及国外先进标准。在原材料采购、产品制造和加工、半成品和成品检验等各个产品生产环节制定较为严格的内控指标，并引用或制定相关标准为生产提供支撑，对整个生产环境加以标准化规范管理。为保证产品质量、提高企业的管理水平提供良好的保障。</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严格执行国家和行业技术标准外，</w:t>
      </w:r>
      <w:r>
        <w:rPr>
          <w:rFonts w:hint="eastAsia" w:ascii="宋体" w:hAnsi="宋体" w:eastAsia="宋体" w:cs="微软雅黑"/>
          <w:color w:val="000000"/>
          <w:spacing w:val="-4"/>
          <w:sz w:val="24"/>
          <w:szCs w:val="28"/>
          <w:lang w:val="en-US" w:eastAsia="zh-CN"/>
        </w:rPr>
        <w:t>部分永磁铁氧体瓦形磁体和变频空调压缩机用高内禀矫顽力永磁钕铁硼执行“浙江制造”团体标准</w:t>
      </w:r>
      <w:r>
        <w:rPr>
          <w:rFonts w:hint="eastAsia" w:ascii="宋体" w:hAnsi="宋体" w:eastAsia="宋体"/>
          <w:sz w:val="24"/>
          <w:szCs w:val="24"/>
        </w:rPr>
        <w:t xml:space="preserve">T/ZZB </w:t>
      </w:r>
      <w:r>
        <w:rPr>
          <w:rFonts w:ascii="宋体" w:hAnsi="宋体" w:eastAsia="宋体"/>
          <w:sz w:val="24"/>
          <w:szCs w:val="24"/>
        </w:rPr>
        <w:t>0245—2017《永磁铁氧体瓦形磁体》</w:t>
      </w:r>
      <w:r>
        <w:rPr>
          <w:rFonts w:hint="eastAsia" w:ascii="宋体" w:hAnsi="宋体" w:eastAsia="宋体"/>
          <w:sz w:val="24"/>
          <w:szCs w:val="24"/>
          <w:lang w:eastAsia="zh-CN"/>
        </w:rPr>
        <w:t>、</w:t>
      </w:r>
      <w:r>
        <w:rPr>
          <w:rFonts w:hint="eastAsia" w:ascii="宋体" w:hAnsi="宋体" w:eastAsia="宋体"/>
          <w:sz w:val="24"/>
          <w:szCs w:val="24"/>
        </w:rPr>
        <w:t xml:space="preserve">T/ZZB </w:t>
      </w:r>
      <w:r>
        <w:rPr>
          <w:rFonts w:ascii="宋体" w:hAnsi="宋体" w:eastAsia="宋体"/>
          <w:sz w:val="24"/>
          <w:szCs w:val="24"/>
        </w:rPr>
        <w:t>1525—2020《变频空调压缩机用高内禀矫顽力永磁钕铁硼》</w:t>
      </w:r>
      <w:r>
        <w:rPr>
          <w:rFonts w:hint="eastAsia" w:ascii="宋体" w:hAnsi="宋体" w:eastAsia="宋体" w:cs="微软雅黑"/>
          <w:color w:val="000000"/>
          <w:spacing w:val="-4"/>
          <w:sz w:val="24"/>
          <w:szCs w:val="28"/>
        </w:rPr>
        <w:t>。</w:t>
      </w:r>
    </w:p>
    <w:p>
      <w:pPr>
        <w:spacing w:line="360" w:lineRule="auto"/>
        <w:ind w:firstLine="482" w:firstLineChars="200"/>
        <w:outlineLvl w:val="2"/>
        <w:rPr>
          <w:rFonts w:ascii="宋体" w:hAnsi="宋体" w:eastAsia="宋体" w:cs="楷体"/>
          <w:b/>
          <w:color w:val="000000"/>
          <w:sz w:val="24"/>
          <w:szCs w:val="32"/>
        </w:rPr>
      </w:pPr>
      <w:bookmarkStart w:id="23" w:name="_Toc48809477"/>
      <w:r>
        <w:rPr>
          <w:rFonts w:hint="eastAsia" w:ascii="宋体" w:hAnsi="宋体" w:eastAsia="宋体" w:cs="楷体"/>
          <w:b/>
          <w:color w:val="000000"/>
          <w:sz w:val="24"/>
          <w:szCs w:val="32"/>
        </w:rPr>
        <w:t>（二）计量管理情况</w:t>
      </w:r>
      <w:bookmarkEnd w:id="23"/>
    </w:p>
    <w:p>
      <w:pPr>
        <w:autoSpaceDE w:val="0"/>
        <w:autoSpaceDN w:val="0"/>
        <w:adjustRightInd w:val="0"/>
        <w:spacing w:line="360" w:lineRule="auto"/>
        <w:ind w:firstLine="464" w:firstLineChars="200"/>
        <w:jc w:val="both"/>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公司建立了较完善的计量保证体系，出台了计量手册、程序文件等，确定了企业近期的计量方针和目标，规定了计量管理机构及人员的权限和职责，描述了计量活动的诸要素，规定了</w:t>
      </w:r>
      <w:r>
        <w:rPr>
          <w:rFonts w:hint="eastAsia" w:ascii="宋体" w:hAnsi="宋体" w:eastAsia="宋体" w:cs="微软雅黑"/>
          <w:color w:val="000000"/>
          <w:spacing w:val="-4"/>
          <w:sz w:val="24"/>
          <w:szCs w:val="28"/>
          <w:lang w:eastAsia="zh-CN"/>
        </w:rPr>
        <w:t>东阳市顶峰磁材有限公司</w:t>
      </w:r>
      <w:r>
        <w:rPr>
          <w:rFonts w:hint="eastAsia" w:ascii="宋体" w:hAnsi="宋体" w:eastAsia="宋体" w:cs="微软雅黑"/>
          <w:color w:val="000000"/>
          <w:spacing w:val="-4"/>
          <w:sz w:val="24"/>
          <w:szCs w:val="28"/>
        </w:rPr>
        <w:t>的计量方针、目标、计量管理机构的设置、主要职能部门、人员的计量职责、计量体系要求的建立、计量体系文件和管理等。</w:t>
      </w:r>
    </w:p>
    <w:p>
      <w:pPr>
        <w:autoSpaceDE w:val="0"/>
        <w:autoSpaceDN w:val="0"/>
        <w:adjustRightInd w:val="0"/>
        <w:spacing w:line="360" w:lineRule="auto"/>
        <w:ind w:firstLine="464" w:firstLineChars="200"/>
        <w:jc w:val="both"/>
        <w:rPr>
          <w:rFonts w:hint="eastAsia" w:ascii="宋体" w:hAnsi="宋体" w:eastAsia="宋体" w:cs="微软雅黑"/>
          <w:color w:val="000000"/>
          <w:spacing w:val="-4"/>
          <w:sz w:val="24"/>
          <w:szCs w:val="28"/>
        </w:rPr>
      </w:pPr>
      <w:bookmarkStart w:id="24" w:name="_Toc48809478"/>
      <w:r>
        <w:rPr>
          <w:rFonts w:hint="eastAsia" w:ascii="宋体" w:hAnsi="宋体" w:eastAsia="宋体" w:cs="微软雅黑"/>
          <w:color w:val="000000"/>
          <w:spacing w:val="-4"/>
          <w:sz w:val="24"/>
          <w:szCs w:val="28"/>
          <w:lang w:eastAsia="zh-CN"/>
        </w:rPr>
        <w:t>设备的管理和使用做到“三好”（管好、用好、完好）、“三防”（防尘、防潮、防震）、“四会”（会操作、会保养、会检查、会简单维修）、“四定”（定人保管、定人养护、定室存放、定期校验），保证仪器设备性能安全可靠。并对每台仪器设备建立了设备档案，包括设备名称、规格型号、编号、生产厂家、出厂日期、合格证、使用说明书及使用规程中维修、检定（校准）等记录和检定证书、设备的维护保养计划等内容。制定实施了完善的监视和测量资源管理办法，对器具的配置、使用、维修检定、报废等做出了细致规定，对监视和测量资源编制了检定/校准周期表，并按年制定检定/校准计划，定期开展检定/校准</w:t>
      </w:r>
      <w:r>
        <w:rPr>
          <w:rFonts w:hint="eastAsia" w:ascii="宋体" w:hAnsi="宋体" w:eastAsia="宋体" w:cs="微软雅黑"/>
          <w:color w:val="000000"/>
          <w:spacing w:val="-4"/>
          <w:sz w:val="24"/>
          <w:szCs w:val="28"/>
        </w:rPr>
        <w:t>。</w:t>
      </w:r>
    </w:p>
    <w:p>
      <w:pPr>
        <w:spacing w:line="360" w:lineRule="auto"/>
        <w:ind w:firstLine="482" w:firstLineChars="200"/>
        <w:outlineLvl w:val="2"/>
        <w:rPr>
          <w:rFonts w:ascii="宋体" w:hAnsi="宋体" w:eastAsia="宋体" w:cs="楷体"/>
          <w:b/>
          <w:color w:val="000000"/>
          <w:sz w:val="24"/>
          <w:szCs w:val="32"/>
        </w:rPr>
      </w:pPr>
      <w:r>
        <w:rPr>
          <w:rFonts w:hint="eastAsia" w:ascii="宋体" w:hAnsi="宋体" w:eastAsia="宋体" w:cs="楷体"/>
          <w:b/>
          <w:color w:val="000000"/>
          <w:sz w:val="24"/>
          <w:szCs w:val="32"/>
        </w:rPr>
        <w:t>（三）认证管理情况</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val="en-US" w:eastAsia="zh-CN"/>
        </w:rPr>
        <w:t>在企业管理方面，</w:t>
      </w:r>
      <w:r>
        <w:rPr>
          <w:rFonts w:hint="eastAsia" w:ascii="宋体" w:hAnsi="宋体" w:eastAsia="宋体" w:cs="微软雅黑"/>
          <w:color w:val="000000"/>
          <w:spacing w:val="-4"/>
          <w:sz w:val="24"/>
          <w:szCs w:val="28"/>
        </w:rPr>
        <w:t>公司通过了</w:t>
      </w:r>
      <w:r>
        <w:rPr>
          <w:rFonts w:hint="eastAsia" w:ascii="宋体" w:hAnsi="宋体" w:eastAsia="宋体" w:cs="微软雅黑"/>
          <w:color w:val="000000"/>
          <w:spacing w:val="-4"/>
          <w:sz w:val="24"/>
          <w:szCs w:val="28"/>
          <w:lang w:val="en-US" w:eastAsia="zh-CN"/>
        </w:rPr>
        <w:t>IATF 16949</w:t>
      </w:r>
      <w:r>
        <w:rPr>
          <w:rFonts w:hint="eastAsia" w:ascii="宋体" w:hAnsi="宋体" w:eastAsia="宋体" w:cs="微软雅黑"/>
          <w:color w:val="000000"/>
          <w:spacing w:val="-4"/>
          <w:sz w:val="24"/>
          <w:szCs w:val="28"/>
        </w:rPr>
        <w:t>质量体系认证</w:t>
      </w:r>
      <w:r>
        <w:rPr>
          <w:rFonts w:hint="eastAsia" w:ascii="宋体" w:hAnsi="宋体" w:eastAsia="宋体" w:cs="微软雅黑"/>
          <w:color w:val="000000"/>
          <w:spacing w:val="-4"/>
          <w:sz w:val="24"/>
          <w:szCs w:val="28"/>
          <w:lang w:val="en-US" w:eastAsia="zh-CN"/>
        </w:rPr>
        <w:t>、</w:t>
      </w:r>
      <w:r>
        <w:rPr>
          <w:rFonts w:hint="eastAsia" w:ascii="宋体" w:hAnsi="宋体" w:eastAsia="宋体" w:cs="微软雅黑"/>
          <w:color w:val="000000"/>
          <w:spacing w:val="-4"/>
          <w:sz w:val="24"/>
          <w:szCs w:val="28"/>
        </w:rPr>
        <w:t>ISO 9001质量体系认证、ISO 14001环境管理体系认证、ISO 45001职业健康安全管理体系认证。同时，公司一直致力于管理进步和管理创新，通过技术进步和管理创新，持续改进产品质量，不断满足顾客日益增长的需求。</w:t>
      </w:r>
    </w:p>
    <w:p>
      <w:pPr>
        <w:pStyle w:val="29"/>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在产品认证方面，顶峰磁材立足于磁性材料行业，致力于技术创新和市场开拓，</w:t>
      </w:r>
      <w:r>
        <w:rPr>
          <w:rFonts w:hint="eastAsia" w:ascii="宋体" w:hAnsi="宋体" w:eastAsia="宋体"/>
          <w:sz w:val="24"/>
          <w:szCs w:val="24"/>
        </w:rPr>
        <w:t>积极准备开展“品字标”浙江制造认证，公司将严格按照国际质量管理体系以及“浙江制造”管理规范执行。</w:t>
      </w:r>
    </w:p>
    <w:p>
      <w:pPr>
        <w:spacing w:line="360" w:lineRule="auto"/>
        <w:ind w:firstLine="482" w:firstLineChars="200"/>
        <w:outlineLvl w:val="2"/>
        <w:rPr>
          <w:rFonts w:ascii="宋体" w:hAnsi="宋体" w:eastAsia="宋体" w:cs="楷体"/>
          <w:b/>
          <w:color w:val="000000"/>
          <w:sz w:val="24"/>
          <w:szCs w:val="32"/>
        </w:rPr>
      </w:pPr>
      <w:bookmarkStart w:id="25" w:name="_Toc48809479"/>
      <w:r>
        <w:rPr>
          <w:rFonts w:hint="eastAsia" w:ascii="宋体" w:hAnsi="宋体" w:eastAsia="宋体" w:cs="楷体"/>
          <w:b/>
          <w:color w:val="000000"/>
          <w:sz w:val="24"/>
          <w:szCs w:val="32"/>
        </w:rPr>
        <w:t>（四）检验设备管理情况</w:t>
      </w:r>
      <w:bookmarkEnd w:id="25"/>
    </w:p>
    <w:p>
      <w:pPr>
        <w:pStyle w:val="29"/>
        <w:spacing w:line="360" w:lineRule="auto"/>
        <w:ind w:firstLine="480"/>
        <w:rPr>
          <w:rFonts w:hint="eastAsia" w:ascii="宋体" w:hAnsi="宋体" w:eastAsia="宋体"/>
          <w:sz w:val="24"/>
          <w:szCs w:val="24"/>
        </w:rPr>
      </w:pPr>
      <w:r>
        <w:rPr>
          <w:rFonts w:hint="eastAsia" w:ascii="宋体" w:hAnsi="宋体" w:eastAsia="宋体"/>
          <w:sz w:val="24"/>
          <w:szCs w:val="24"/>
          <w:lang w:eastAsia="zh-CN"/>
        </w:rPr>
        <w:t>公司根据产品检测的要求、工艺的要求配置检验、试验和测量装置，并与所要求的检验、试验和测量能力相一致。应定期检定或校准，并对其使用、维护、搬运、贮存等做出规定。为有效保证产品质量，</w:t>
      </w:r>
      <w:r>
        <w:rPr>
          <w:rFonts w:hint="eastAsia" w:ascii="宋体" w:hAnsi="宋体" w:eastAsia="宋体"/>
          <w:sz w:val="24"/>
          <w:szCs w:val="24"/>
          <w:lang w:val="en-US" w:eastAsia="zh-CN"/>
        </w:rPr>
        <w:t>顶峰磁材</w:t>
      </w:r>
      <w:r>
        <w:rPr>
          <w:rFonts w:hint="eastAsia" w:ascii="宋体" w:hAnsi="宋体" w:eastAsia="宋体"/>
          <w:sz w:val="24"/>
          <w:szCs w:val="24"/>
          <w:lang w:eastAsia="zh-CN"/>
        </w:rPr>
        <w:t>十分重视检测分析仪器设施的配置和实验室的建立。计量设备和实验设备不但满足各工序和检测要求，且部分设备已达到国内和国际领先水平</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微软雅黑"/>
          <w:color w:val="000000"/>
          <w:spacing w:val="-4"/>
          <w:sz w:val="24"/>
          <w:szCs w:val="28"/>
        </w:rPr>
      </w:pPr>
      <w:r>
        <w:rPr>
          <w:rFonts w:hint="eastAsia" w:ascii="宋体" w:hAnsi="宋体"/>
          <w:sz w:val="24"/>
        </w:rPr>
        <w:t>公司</w:t>
      </w:r>
      <w:r>
        <w:rPr>
          <w:rFonts w:hint="eastAsia" w:ascii="宋体" w:hAnsi="宋体" w:eastAsia="宋体" w:cs="微软雅黑"/>
          <w:color w:val="000000"/>
          <w:spacing w:val="-4"/>
          <w:sz w:val="24"/>
          <w:szCs w:val="28"/>
        </w:rPr>
        <w:t>对检测器具从采购、验收、使用严格按照仪器设备管理程序执行，实验室有专人保管计量器具，建立台帐和登记手续，检测仪器的使用必须通过检定，有检定合格证方可投入使用；对在用的检测仪器设备严格按周期检定，强化现场检查和监管，掌握其使用情况，发现问题及时处理；对存在问题部门提出整改意见，采取积极有效措施进行整改，为生产、销售奠定了坚实的的计量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宋体" w:hAnsi="宋体" w:eastAsia="宋体"/>
          <w:b/>
          <w:sz w:val="24"/>
          <w:szCs w:val="24"/>
        </w:rPr>
      </w:pPr>
      <w:r>
        <w:rPr>
          <w:rFonts w:hint="eastAsia" w:ascii="宋体" w:hAnsi="宋体" w:eastAsia="宋体" w:cs="宋体"/>
          <w:b/>
          <w:kern w:val="0"/>
          <w:sz w:val="24"/>
          <w:szCs w:val="24"/>
          <w:lang w:val="zh-CN"/>
        </w:rPr>
        <w:t>（</w:t>
      </w: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lang w:val="zh-CN"/>
        </w:rPr>
        <w:t>）质量方法与信息化</w:t>
      </w:r>
    </w:p>
    <w:p>
      <w:pPr>
        <w:pStyle w:val="29"/>
        <w:spacing w:line="360" w:lineRule="auto"/>
        <w:ind w:firstLine="480"/>
        <w:rPr>
          <w:rFonts w:ascii="宋体" w:hAnsi="宋体" w:eastAsia="宋体"/>
          <w:sz w:val="24"/>
          <w:szCs w:val="24"/>
        </w:rPr>
      </w:pPr>
      <w:r>
        <w:rPr>
          <w:rFonts w:hint="eastAsia" w:ascii="宋体" w:hAnsi="宋体" w:eastAsia="宋体"/>
          <w:sz w:val="24"/>
          <w:szCs w:val="24"/>
        </w:rPr>
        <w:t>公司努力践行卓越绩效管理，促进管理成熟度和经营质量提升，通过引进实施、推广先进质量方法，提升产品整体质量水平。公司在</w:t>
      </w:r>
      <w:r>
        <w:rPr>
          <w:rFonts w:hint="eastAsia" w:ascii="宋体" w:hAnsi="宋体" w:eastAsia="宋体"/>
          <w:sz w:val="24"/>
          <w:szCs w:val="24"/>
          <w:lang w:val="en-US" w:eastAsia="zh-CN"/>
        </w:rPr>
        <w:t>工艺</w:t>
      </w:r>
      <w:r>
        <w:rPr>
          <w:rFonts w:hint="eastAsia" w:ascii="宋体" w:hAnsi="宋体" w:eastAsia="宋体"/>
          <w:sz w:val="24"/>
          <w:szCs w:val="24"/>
        </w:rPr>
        <w:t>开发阶段建立可靠性质量保证模式，深入洞察客户需求，系统应用排列图、矩阵图、直方图</w:t>
      </w:r>
      <w:r>
        <w:rPr>
          <w:rFonts w:hint="eastAsia" w:ascii="宋体" w:hAnsi="宋体" w:eastAsia="宋体"/>
          <w:sz w:val="24"/>
          <w:szCs w:val="24"/>
          <w:lang w:eastAsia="zh-CN"/>
        </w:rPr>
        <w:t>、指标对比分析</w:t>
      </w:r>
      <w:r>
        <w:rPr>
          <w:rFonts w:hint="eastAsia" w:ascii="宋体" w:hAnsi="宋体" w:eastAsia="宋体"/>
          <w:sz w:val="24"/>
          <w:szCs w:val="24"/>
        </w:rPr>
        <w:t>等质量工具，实现高质高效完成</w:t>
      </w:r>
      <w:r>
        <w:rPr>
          <w:rFonts w:hint="eastAsia" w:ascii="宋体" w:hAnsi="宋体" w:eastAsia="宋体"/>
          <w:sz w:val="24"/>
          <w:szCs w:val="24"/>
          <w:lang w:val="en-US" w:eastAsia="zh-CN"/>
        </w:rPr>
        <w:t>工艺</w:t>
      </w:r>
      <w:r>
        <w:rPr>
          <w:rFonts w:hint="eastAsia" w:ascii="宋体" w:hAnsi="宋体" w:eastAsia="宋体"/>
          <w:sz w:val="24"/>
          <w:szCs w:val="24"/>
        </w:rPr>
        <w:t>开发任务；在采购阶段推行质量检验前置，在提高原材料质量的同时，降低运营成本；生产阶段有效识别并解决存在问题。</w:t>
      </w:r>
    </w:p>
    <w:p>
      <w:pPr>
        <w:spacing w:before="156" w:beforeLines="50" w:line="360" w:lineRule="auto"/>
        <w:outlineLvl w:val="1"/>
        <w:rPr>
          <w:rFonts w:ascii="宋体" w:hAnsi="宋体" w:eastAsia="宋体" w:cs="楷体"/>
          <w:b/>
          <w:color w:val="000000"/>
          <w:sz w:val="28"/>
          <w:szCs w:val="36"/>
        </w:rPr>
      </w:pPr>
      <w:bookmarkStart w:id="26" w:name="_Toc48809480"/>
      <w:r>
        <w:rPr>
          <w:rFonts w:hint="eastAsia" w:ascii="宋体" w:hAnsi="宋体" w:eastAsia="宋体" w:cs="楷体"/>
          <w:b/>
          <w:color w:val="000000"/>
          <w:sz w:val="28"/>
          <w:szCs w:val="36"/>
        </w:rPr>
        <w:t>五、产品质量责任</w:t>
      </w:r>
      <w:bookmarkEnd w:id="26"/>
    </w:p>
    <w:p>
      <w:pPr>
        <w:spacing w:line="360" w:lineRule="auto"/>
        <w:ind w:firstLine="482" w:firstLineChars="200"/>
        <w:outlineLvl w:val="2"/>
        <w:rPr>
          <w:rFonts w:ascii="宋体" w:hAnsi="宋体" w:eastAsia="宋体" w:cs="楷体"/>
          <w:b/>
          <w:color w:val="000000"/>
          <w:sz w:val="24"/>
          <w:szCs w:val="32"/>
        </w:rPr>
      </w:pPr>
      <w:bookmarkStart w:id="27" w:name="_Toc48809481"/>
      <w:r>
        <w:rPr>
          <w:rFonts w:hint="eastAsia" w:ascii="宋体" w:hAnsi="宋体" w:eastAsia="宋体" w:cs="楷体"/>
          <w:b/>
          <w:color w:val="000000"/>
          <w:sz w:val="24"/>
          <w:szCs w:val="32"/>
        </w:rPr>
        <w:t>（一）产品质量水平</w:t>
      </w:r>
      <w:bookmarkEnd w:id="27"/>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公司实行巡检和成品检验，制定了作业指导书，实行动态质量监控，对成品逐</w:t>
      </w:r>
      <w:r>
        <w:rPr>
          <w:rFonts w:hint="eastAsia" w:ascii="宋体" w:hAnsi="宋体" w:eastAsia="宋体" w:cs="微软雅黑"/>
          <w:color w:val="000000"/>
          <w:spacing w:val="-4"/>
          <w:sz w:val="24"/>
          <w:szCs w:val="28"/>
          <w:lang w:val="en-US" w:eastAsia="zh-CN"/>
        </w:rPr>
        <w:t>件</w:t>
      </w:r>
      <w:r>
        <w:rPr>
          <w:rFonts w:hint="eastAsia" w:ascii="宋体" w:hAnsi="宋体" w:eastAsia="宋体" w:cs="微软雅黑"/>
          <w:color w:val="000000"/>
          <w:spacing w:val="-4"/>
          <w:sz w:val="24"/>
          <w:szCs w:val="28"/>
        </w:rPr>
        <w:t>进行严格的工艺控制和质量把关。对不合格品做上标识并放入不合格品区。对现场出现的问题及时分析原因，提出纠正预防改进措施，进行品质通报，确保产品符合质量标准。每个车间还设立专职质量管理人员，对本车间的成品实行质量抽查，对各个生产工位进行巡回检查，对容易出现质量问题的工位和操作工进行重点监督和指导。同时，加强对生产环境的监督，对影响产品和员工安全的因素及时改正，并要求员工做好相关安全防护措施，确保安全生产。</w:t>
      </w:r>
    </w:p>
    <w:p>
      <w:pPr>
        <w:pStyle w:val="7"/>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hAnsi="宋体" w:eastAsia="宋体" w:cs="Times New Roman"/>
          <w:spacing w:val="-4"/>
          <w:sz w:val="24"/>
          <w:szCs w:val="24"/>
          <w:lang w:val="en-US" w:eastAsia="zh-CN"/>
        </w:rPr>
      </w:pPr>
      <w:r>
        <w:rPr>
          <w:rFonts w:hint="eastAsia" w:hAnsi="宋体" w:eastAsia="宋体" w:cs="Times New Roman"/>
          <w:spacing w:val="-4"/>
          <w:sz w:val="24"/>
          <w:szCs w:val="24"/>
          <w:lang w:eastAsia="zh-CN"/>
        </w:rPr>
        <w:t>顶峰磁材执行的T/ZZB 0245—2017《永磁铁氧体瓦形磁体》与行业标准SJ/T 10410—2016《永磁铁氧体材料》对标，其中剩余磁通密度、磁感矫顽力、内禀矫顽力、最大磁能积等指标有所提升；T/ZZB 1525-2020《变频空调压缩机用高内禀矫顽力永磁钕铁硼》与国家标准GB/T 13560和国际标准IEC 60404-8-1-2015对标，对产品的可靠性、安全性等项目提出要求，其中剩磁温度系数、矫顽力温度系数、磁能积、内禀矫顽力、有害物质限量等指标高于国标比肩国际标准，达到国内一流国际先进水平</w:t>
      </w:r>
      <w:r>
        <w:rPr>
          <w:rFonts w:hint="eastAsia" w:ascii="宋体" w:hAnsi="宋体" w:eastAsia="宋体" w:cs="Times New Roman"/>
          <w:spacing w:val="-4"/>
          <w:sz w:val="24"/>
          <w:szCs w:val="24"/>
          <w:lang w:val="en-US" w:eastAsia="zh-CN"/>
        </w:rPr>
        <w:t>。</w:t>
      </w:r>
      <w:r>
        <w:rPr>
          <w:rFonts w:hint="eastAsia" w:hAnsi="宋体" w:eastAsia="宋体" w:cs="Times New Roman"/>
          <w:spacing w:val="-4"/>
          <w:sz w:val="24"/>
          <w:szCs w:val="24"/>
          <w:lang w:val="en-US" w:eastAsia="zh-CN"/>
        </w:rPr>
        <w:t>具体指标对比如下：</w:t>
      </w:r>
    </w:p>
    <w:p>
      <w:pPr>
        <w:adjustRightInd w:val="0"/>
        <w:spacing w:before="156" w:beforeLines="50" w:after="156" w:afterLines="50"/>
        <w:jc w:val="center"/>
        <w:rPr>
          <w:rFonts w:ascii="黑体" w:hAnsi="黑体" w:eastAsia="黑体" w:cs="宋体"/>
          <w:bCs/>
          <w:szCs w:val="21"/>
        </w:rPr>
      </w:pPr>
      <w:bookmarkStart w:id="28" w:name="_Toc48809482"/>
      <w:r>
        <w:rPr>
          <w:rFonts w:hint="eastAsia" w:ascii="黑体" w:hAnsi="黑体" w:eastAsia="黑体" w:cs="宋体"/>
          <w:bCs/>
          <w:szCs w:val="21"/>
        </w:rPr>
        <w:t>表</w:t>
      </w:r>
      <w:r>
        <w:rPr>
          <w:rFonts w:hint="eastAsia" w:ascii="黑体" w:hAnsi="黑体" w:eastAsia="黑体" w:cs="宋体"/>
          <w:bCs/>
          <w:szCs w:val="21"/>
          <w:lang w:val="en-US" w:eastAsia="zh-CN"/>
        </w:rPr>
        <w:t>2</w:t>
      </w:r>
      <w:r>
        <w:rPr>
          <w:rFonts w:ascii="黑体" w:hAnsi="黑体" w:eastAsia="黑体" w:cs="宋体"/>
          <w:bCs/>
          <w:szCs w:val="21"/>
        </w:rPr>
        <w:t xml:space="preserve"> DF4350永磁铁氧体瓦形磁体</w:t>
      </w:r>
      <w:r>
        <w:rPr>
          <w:rFonts w:hint="eastAsia" w:ascii="黑体" w:hAnsi="黑体" w:eastAsia="黑体" w:cs="宋体"/>
          <w:bCs/>
          <w:szCs w:val="21"/>
        </w:rPr>
        <w:t>核心技术指标对比表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326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序号</w:t>
            </w:r>
          </w:p>
        </w:tc>
        <w:tc>
          <w:tcPr>
            <w:tcW w:w="2835"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核心技术指标或要求</w:t>
            </w:r>
          </w:p>
        </w:tc>
        <w:tc>
          <w:tcPr>
            <w:tcW w:w="3261"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“浙江制造”标准</w:t>
            </w:r>
          </w:p>
        </w:tc>
        <w:tc>
          <w:tcPr>
            <w:tcW w:w="2799"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S</w:t>
            </w:r>
            <w:r>
              <w:rPr>
                <w:rFonts w:ascii="宋体" w:hAnsi="宋体" w:eastAsia="宋体" w:cs="宋体"/>
                <w:b/>
                <w:szCs w:val="21"/>
              </w:rPr>
              <w:t>J/T 10410-2016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1</w:t>
            </w:r>
          </w:p>
        </w:tc>
        <w:tc>
          <w:tcPr>
            <w:tcW w:w="2835" w:type="dxa"/>
            <w:vAlign w:val="center"/>
          </w:tcPr>
          <w:p>
            <w:pPr>
              <w:pStyle w:val="30"/>
              <w:jc w:val="center"/>
              <w:rPr>
                <w:rFonts w:hAnsi="宋体"/>
                <w:sz w:val="21"/>
                <w:szCs w:val="21"/>
              </w:rPr>
            </w:pPr>
            <w:r>
              <w:rPr>
                <w:rFonts w:hint="eastAsia" w:hAnsi="宋体"/>
                <w:sz w:val="21"/>
                <w:szCs w:val="21"/>
              </w:rPr>
              <w:t>环保要求</w:t>
            </w:r>
          </w:p>
        </w:tc>
        <w:tc>
          <w:tcPr>
            <w:tcW w:w="3261"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铅≤</w:t>
            </w:r>
            <w:r>
              <w:rPr>
                <w:rFonts w:ascii="宋体" w:hAnsi="宋体" w:eastAsia="宋体" w:cs="宋体"/>
                <w:bCs/>
                <w:szCs w:val="21"/>
              </w:rPr>
              <w:t>100</w:t>
            </w:r>
            <w:r>
              <w:rPr>
                <w:rFonts w:hint="eastAsia" w:ascii="宋体" w:hAnsi="宋体" w:eastAsia="宋体" w:cs="宋体"/>
                <w:bCs/>
                <w:szCs w:val="21"/>
              </w:rPr>
              <w:t>mg/kg，镉≤5mg/kg</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2</w:t>
            </w:r>
          </w:p>
        </w:tc>
        <w:tc>
          <w:tcPr>
            <w:tcW w:w="2835" w:type="dxa"/>
            <w:vAlign w:val="center"/>
          </w:tcPr>
          <w:p>
            <w:pPr>
              <w:pStyle w:val="30"/>
              <w:jc w:val="center"/>
              <w:rPr>
                <w:rFonts w:hAnsi="宋体"/>
                <w:sz w:val="21"/>
                <w:szCs w:val="21"/>
              </w:rPr>
            </w:pPr>
            <w:r>
              <w:rPr>
                <w:rFonts w:hint="eastAsia" w:hAnsi="宋体"/>
                <w:sz w:val="21"/>
                <w:szCs w:val="21"/>
              </w:rPr>
              <w:t>工作温度范围</w:t>
            </w:r>
          </w:p>
        </w:tc>
        <w:tc>
          <w:tcPr>
            <w:tcW w:w="3261" w:type="dxa"/>
            <w:vAlign w:val="center"/>
          </w:tcPr>
          <w:p>
            <w:pPr>
              <w:adjustRightInd w:val="0"/>
              <w:jc w:val="center"/>
              <w:rPr>
                <w:rFonts w:ascii="宋体" w:hAnsi="Times New Roman" w:eastAsia="宋体" w:cs="宋体"/>
                <w:kern w:val="0"/>
                <w:szCs w:val="21"/>
              </w:rPr>
            </w:pPr>
            <w:r>
              <w:rPr>
                <w:rFonts w:ascii="宋体" w:hAnsi="Times New Roman" w:eastAsia="宋体" w:cs="宋体"/>
                <w:kern w:val="0"/>
                <w:szCs w:val="21"/>
              </w:rPr>
              <w:t>-40 ℃～+120 ℃</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3</w:t>
            </w:r>
          </w:p>
        </w:tc>
        <w:tc>
          <w:tcPr>
            <w:tcW w:w="2835" w:type="dxa"/>
            <w:vAlign w:val="center"/>
          </w:tcPr>
          <w:p>
            <w:pPr>
              <w:pStyle w:val="30"/>
              <w:jc w:val="center"/>
              <w:rPr>
                <w:rFonts w:hAnsi="宋体"/>
                <w:sz w:val="21"/>
                <w:szCs w:val="21"/>
              </w:rPr>
            </w:pPr>
            <w:r>
              <w:rPr>
                <w:rFonts w:hint="eastAsia" w:hAnsi="宋体"/>
                <w:sz w:val="21"/>
                <w:szCs w:val="21"/>
              </w:rPr>
              <w:t>贮存温度范围</w:t>
            </w:r>
          </w:p>
        </w:tc>
        <w:tc>
          <w:tcPr>
            <w:tcW w:w="3261" w:type="dxa"/>
            <w:vAlign w:val="center"/>
          </w:tcPr>
          <w:p>
            <w:pPr>
              <w:adjustRightInd w:val="0"/>
              <w:jc w:val="center"/>
              <w:rPr>
                <w:rFonts w:ascii="宋体" w:hAnsi="Times New Roman" w:eastAsia="宋体" w:cs="宋体"/>
                <w:kern w:val="0"/>
                <w:szCs w:val="21"/>
              </w:rPr>
            </w:pPr>
            <w:r>
              <w:rPr>
                <w:rFonts w:ascii="宋体" w:hAnsi="Times New Roman" w:eastAsia="宋体" w:cs="宋体"/>
                <w:kern w:val="0"/>
                <w:szCs w:val="21"/>
              </w:rPr>
              <w:t>-40 ℃～+85 ℃</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4</w:t>
            </w:r>
          </w:p>
        </w:tc>
        <w:tc>
          <w:tcPr>
            <w:tcW w:w="2835" w:type="dxa"/>
            <w:vAlign w:val="center"/>
          </w:tcPr>
          <w:p>
            <w:pPr>
              <w:pStyle w:val="30"/>
              <w:jc w:val="center"/>
              <w:rPr>
                <w:rFonts w:hAnsi="宋体"/>
                <w:sz w:val="21"/>
                <w:szCs w:val="21"/>
              </w:rPr>
            </w:pPr>
            <w:r>
              <w:rPr>
                <w:rFonts w:hint="eastAsia" w:hAnsi="宋体"/>
                <w:sz w:val="21"/>
                <w:szCs w:val="21"/>
              </w:rPr>
              <w:t>剩余磁通密度</w:t>
            </w:r>
            <w:r>
              <w:rPr>
                <w:rFonts w:hAnsi="宋体"/>
                <w:sz w:val="21"/>
                <w:szCs w:val="21"/>
              </w:rPr>
              <w:t>(G</w:t>
            </w:r>
            <w:r>
              <w:rPr>
                <w:rFonts w:hint="eastAsia" w:hAnsi="宋体"/>
                <w:sz w:val="21"/>
                <w:szCs w:val="21"/>
              </w:rPr>
              <w:t>s</w:t>
            </w:r>
            <w:r>
              <w:rPr>
                <w:rFonts w:hAnsi="宋体"/>
                <w:sz w:val="21"/>
                <w:szCs w:val="21"/>
              </w:rPr>
              <w:t>)</w:t>
            </w:r>
          </w:p>
        </w:tc>
        <w:tc>
          <w:tcPr>
            <w:tcW w:w="3261" w:type="dxa"/>
            <w:vAlign w:val="center"/>
          </w:tcPr>
          <w:p>
            <w:pPr>
              <w:adjustRightInd w:val="0"/>
              <w:jc w:val="center"/>
              <w:rPr>
                <w:rFonts w:ascii="宋体" w:hAnsi="宋体" w:eastAsia="宋体" w:cs="宋体"/>
                <w:bCs/>
                <w:szCs w:val="21"/>
              </w:rPr>
            </w:pPr>
            <w:r>
              <w:rPr>
                <w:rFonts w:ascii="宋体" w:hAnsi="宋体" w:eastAsia="宋体" w:cs="宋体"/>
                <w:bCs/>
                <w:szCs w:val="21"/>
              </w:rPr>
              <w:t>4200</w:t>
            </w:r>
            <w:r>
              <w:rPr>
                <w:rFonts w:hint="eastAsia" w:ascii="宋体" w:hAnsi="宋体" w:eastAsia="宋体" w:cs="宋体"/>
                <w:bCs/>
                <w:szCs w:val="21"/>
              </w:rPr>
              <w:t>~</w:t>
            </w:r>
            <w:r>
              <w:rPr>
                <w:rFonts w:ascii="宋体" w:hAnsi="宋体" w:eastAsia="宋体" w:cs="宋体"/>
                <w:bCs/>
                <w:szCs w:val="21"/>
              </w:rPr>
              <w:t>4400</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5</w:t>
            </w:r>
          </w:p>
        </w:tc>
        <w:tc>
          <w:tcPr>
            <w:tcW w:w="2835" w:type="dxa"/>
            <w:vAlign w:val="center"/>
          </w:tcPr>
          <w:p>
            <w:pPr>
              <w:pStyle w:val="30"/>
              <w:jc w:val="center"/>
              <w:rPr>
                <w:rFonts w:hAnsi="宋体"/>
                <w:sz w:val="21"/>
                <w:szCs w:val="21"/>
              </w:rPr>
            </w:pPr>
            <w:r>
              <w:rPr>
                <w:rFonts w:hint="eastAsia" w:hAnsi="宋体"/>
                <w:sz w:val="21"/>
                <w:szCs w:val="21"/>
              </w:rPr>
              <w:t>磁感矫顽力</w:t>
            </w:r>
            <w:r>
              <w:rPr>
                <w:rFonts w:hAnsi="宋体"/>
                <w:sz w:val="21"/>
                <w:szCs w:val="21"/>
              </w:rPr>
              <w:t>(KA/m)</w:t>
            </w:r>
          </w:p>
        </w:tc>
        <w:tc>
          <w:tcPr>
            <w:tcW w:w="3261" w:type="dxa"/>
            <w:vAlign w:val="center"/>
          </w:tcPr>
          <w:p>
            <w:pPr>
              <w:adjustRightInd w:val="0"/>
              <w:jc w:val="center"/>
              <w:rPr>
                <w:rFonts w:ascii="宋体" w:hAnsi="宋体" w:eastAsia="宋体" w:cs="宋体"/>
                <w:bCs/>
                <w:szCs w:val="21"/>
              </w:rPr>
            </w:pPr>
            <w:r>
              <w:rPr>
                <w:rFonts w:ascii="宋体" w:hAnsi="Times New Roman" w:eastAsia="宋体" w:cs="宋体"/>
                <w:kern w:val="0"/>
                <w:szCs w:val="21"/>
              </w:rPr>
              <w:t>294</w:t>
            </w:r>
            <w:r>
              <w:rPr>
                <w:rFonts w:hint="eastAsia" w:ascii="宋体" w:hAnsi="Times New Roman" w:eastAsia="宋体" w:cs="宋体"/>
                <w:kern w:val="0"/>
                <w:szCs w:val="21"/>
              </w:rPr>
              <w:t>～</w:t>
            </w:r>
            <w:r>
              <w:rPr>
                <w:rFonts w:ascii="宋体" w:hAnsi="Times New Roman" w:eastAsia="宋体" w:cs="宋体"/>
                <w:kern w:val="0"/>
                <w:szCs w:val="21"/>
              </w:rPr>
              <w:t>326</w:t>
            </w:r>
          </w:p>
        </w:tc>
        <w:tc>
          <w:tcPr>
            <w:tcW w:w="2799" w:type="dxa"/>
            <w:vAlign w:val="center"/>
          </w:tcPr>
          <w:p>
            <w:pPr>
              <w:adjustRightInd w:val="0"/>
              <w:jc w:val="center"/>
              <w:rPr>
                <w:rFonts w:ascii="宋体" w:hAnsi="宋体" w:eastAsia="宋体" w:cs="宋体"/>
                <w:bCs/>
                <w:szCs w:val="21"/>
              </w:rPr>
            </w:pPr>
            <w:r>
              <w:rPr>
                <w:rFonts w:ascii="宋体" w:hAnsi="宋体" w:eastAsia="宋体" w:cs="宋体"/>
                <w:bCs/>
                <w:szCs w:val="21"/>
              </w:rPr>
              <w:t>250</w:t>
            </w:r>
            <w:r>
              <w:rPr>
                <w:rFonts w:hint="eastAsia" w:ascii="宋体" w:hAnsi="宋体" w:eastAsia="宋体" w:cs="宋体"/>
                <w:bCs/>
                <w:szCs w:val="21"/>
              </w:rPr>
              <w:t>~</w:t>
            </w:r>
            <w:r>
              <w:rPr>
                <w:rFonts w:ascii="宋体" w:hAnsi="宋体" w:eastAsia="宋体" w:cs="宋体"/>
                <w:bCs/>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6</w:t>
            </w:r>
          </w:p>
        </w:tc>
        <w:tc>
          <w:tcPr>
            <w:tcW w:w="2835" w:type="dxa"/>
            <w:vAlign w:val="center"/>
          </w:tcPr>
          <w:p>
            <w:pPr>
              <w:adjustRightInd w:val="0"/>
              <w:jc w:val="center"/>
              <w:rPr>
                <w:rFonts w:ascii="宋体" w:hAnsi="宋体" w:eastAsia="宋体" w:cs="宋体"/>
                <w:bCs/>
                <w:szCs w:val="21"/>
              </w:rPr>
            </w:pPr>
            <w:r>
              <w:rPr>
                <w:rFonts w:hint="eastAsia" w:ascii="宋体" w:hAnsi="宋体" w:eastAsia="宋体"/>
                <w:szCs w:val="21"/>
              </w:rPr>
              <w:t>内禀矫顽力</w:t>
            </w:r>
            <w:r>
              <w:rPr>
                <w:rFonts w:ascii="宋体" w:hAnsi="宋体" w:eastAsia="宋体"/>
                <w:szCs w:val="21"/>
              </w:rPr>
              <w:t>(KA/m)</w:t>
            </w:r>
          </w:p>
        </w:tc>
        <w:tc>
          <w:tcPr>
            <w:tcW w:w="3261" w:type="dxa"/>
            <w:vAlign w:val="center"/>
          </w:tcPr>
          <w:p>
            <w:pPr>
              <w:adjustRightInd w:val="0"/>
              <w:jc w:val="center"/>
              <w:rPr>
                <w:rFonts w:ascii="宋体" w:hAnsi="宋体" w:eastAsia="宋体" w:cs="宋体"/>
                <w:bCs/>
                <w:szCs w:val="21"/>
              </w:rPr>
            </w:pPr>
            <w:r>
              <w:rPr>
                <w:rFonts w:ascii="宋体" w:hAnsi="Times New Roman" w:eastAsia="宋体" w:cs="宋体"/>
                <w:kern w:val="0"/>
                <w:szCs w:val="21"/>
              </w:rPr>
              <w:t>386</w:t>
            </w:r>
            <w:r>
              <w:rPr>
                <w:rFonts w:hint="eastAsia" w:ascii="宋体" w:hAnsi="Times New Roman" w:eastAsia="宋体" w:cs="宋体"/>
                <w:kern w:val="0"/>
                <w:szCs w:val="21"/>
              </w:rPr>
              <w:t>～</w:t>
            </w:r>
            <w:r>
              <w:rPr>
                <w:rFonts w:ascii="宋体" w:hAnsi="Times New Roman" w:eastAsia="宋体" w:cs="宋体"/>
                <w:kern w:val="0"/>
                <w:szCs w:val="21"/>
              </w:rPr>
              <w:t>410</w:t>
            </w:r>
          </w:p>
        </w:tc>
        <w:tc>
          <w:tcPr>
            <w:tcW w:w="2799" w:type="dxa"/>
            <w:vAlign w:val="center"/>
          </w:tcPr>
          <w:p>
            <w:pPr>
              <w:adjustRightInd w:val="0"/>
              <w:jc w:val="center"/>
              <w:rPr>
                <w:rFonts w:ascii="宋体" w:hAnsi="宋体" w:eastAsia="宋体" w:cs="宋体"/>
                <w:bCs/>
                <w:szCs w:val="21"/>
              </w:rPr>
            </w:pPr>
            <w:r>
              <w:rPr>
                <w:rFonts w:ascii="宋体" w:hAnsi="宋体" w:eastAsia="宋体" w:cs="宋体"/>
                <w:bCs/>
                <w:szCs w:val="21"/>
              </w:rPr>
              <w:t>260</w:t>
            </w:r>
            <w:r>
              <w:rPr>
                <w:rFonts w:hint="eastAsia" w:ascii="宋体" w:hAnsi="宋体" w:eastAsia="宋体" w:cs="宋体"/>
                <w:bCs/>
                <w:szCs w:val="21"/>
              </w:rPr>
              <w:t>~</w:t>
            </w:r>
            <w:r>
              <w:rPr>
                <w:rFonts w:ascii="宋体" w:hAnsi="宋体" w:eastAsia="宋体" w:cs="宋体"/>
                <w:bCs/>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7</w:t>
            </w:r>
          </w:p>
        </w:tc>
        <w:tc>
          <w:tcPr>
            <w:tcW w:w="2835" w:type="dxa"/>
            <w:vAlign w:val="center"/>
          </w:tcPr>
          <w:p>
            <w:pPr>
              <w:adjustRightInd w:val="0"/>
              <w:jc w:val="center"/>
              <w:rPr>
                <w:rFonts w:ascii="宋体" w:hAnsi="宋体" w:eastAsia="宋体" w:cs="宋体"/>
                <w:bCs/>
                <w:szCs w:val="21"/>
              </w:rPr>
            </w:pPr>
            <w:r>
              <w:rPr>
                <w:rFonts w:hint="eastAsia" w:ascii="宋体" w:hAnsi="宋体" w:eastAsia="宋体"/>
                <w:szCs w:val="21"/>
              </w:rPr>
              <w:t>最大磁能积</w:t>
            </w:r>
            <w:r>
              <w:rPr>
                <w:rFonts w:ascii="宋体" w:hAnsi="宋体" w:eastAsia="宋体"/>
                <w:szCs w:val="21"/>
              </w:rPr>
              <w:t>(KJ/m</w:t>
            </w:r>
            <w:r>
              <w:rPr>
                <w:rFonts w:ascii="宋体" w:hAnsi="宋体" w:eastAsia="宋体"/>
                <w:szCs w:val="21"/>
                <w:vertAlign w:val="superscript"/>
              </w:rPr>
              <w:t>3</w:t>
            </w:r>
            <w:r>
              <w:rPr>
                <w:rFonts w:ascii="宋体" w:hAnsi="宋体" w:eastAsia="宋体"/>
                <w:szCs w:val="21"/>
              </w:rPr>
              <w:t>)</w:t>
            </w:r>
          </w:p>
        </w:tc>
        <w:tc>
          <w:tcPr>
            <w:tcW w:w="3261" w:type="dxa"/>
            <w:vAlign w:val="center"/>
          </w:tcPr>
          <w:p>
            <w:pPr>
              <w:adjustRightInd w:val="0"/>
              <w:jc w:val="center"/>
              <w:rPr>
                <w:rFonts w:ascii="宋体" w:hAnsi="宋体" w:eastAsia="宋体" w:cs="宋体"/>
                <w:bCs/>
                <w:szCs w:val="21"/>
              </w:rPr>
            </w:pPr>
            <w:r>
              <w:rPr>
                <w:rFonts w:ascii="宋体" w:hAnsi="Times New Roman" w:eastAsia="宋体" w:cs="宋体"/>
                <w:kern w:val="0"/>
                <w:szCs w:val="21"/>
              </w:rPr>
              <w:t>33.4</w:t>
            </w:r>
            <w:r>
              <w:rPr>
                <w:rFonts w:hint="eastAsia" w:ascii="宋体" w:hAnsi="Times New Roman" w:eastAsia="宋体" w:cs="宋体"/>
                <w:kern w:val="0"/>
                <w:szCs w:val="21"/>
              </w:rPr>
              <w:t>～</w:t>
            </w:r>
            <w:r>
              <w:rPr>
                <w:rFonts w:ascii="宋体" w:hAnsi="Times New Roman" w:eastAsia="宋体" w:cs="宋体"/>
                <w:kern w:val="0"/>
                <w:szCs w:val="21"/>
              </w:rPr>
              <w:t>36.6</w:t>
            </w:r>
          </w:p>
        </w:tc>
        <w:tc>
          <w:tcPr>
            <w:tcW w:w="2799" w:type="dxa"/>
            <w:vAlign w:val="center"/>
          </w:tcPr>
          <w:p>
            <w:pPr>
              <w:adjustRightInd w:val="0"/>
              <w:jc w:val="center"/>
              <w:rPr>
                <w:rFonts w:ascii="宋体" w:hAnsi="宋体" w:eastAsia="宋体" w:cs="宋体"/>
                <w:bCs/>
                <w:szCs w:val="21"/>
              </w:rPr>
            </w:pPr>
            <w:r>
              <w:rPr>
                <w:rFonts w:ascii="宋体" w:hAnsi="宋体" w:eastAsia="宋体" w:cs="宋体"/>
                <w:bCs/>
                <w:szCs w:val="21"/>
              </w:rPr>
              <w:t>32.5</w:t>
            </w:r>
            <w:r>
              <w:rPr>
                <w:rFonts w:hint="eastAsia" w:ascii="宋体" w:hAnsi="宋体" w:eastAsia="宋体" w:cs="宋体"/>
                <w:bCs/>
                <w:szCs w:val="21"/>
              </w:rPr>
              <w:t>~</w:t>
            </w:r>
            <w:r>
              <w:rPr>
                <w:rFonts w:ascii="宋体" w:hAnsi="宋体" w:eastAsia="宋体" w:cs="宋体"/>
                <w:bCs/>
                <w:szCs w:val="21"/>
              </w:rPr>
              <w:t>36.0</w:t>
            </w:r>
          </w:p>
        </w:tc>
      </w:tr>
    </w:tbl>
    <w:p>
      <w:pPr>
        <w:adjustRightInd w:val="0"/>
        <w:spacing w:before="156" w:beforeLines="50" w:after="156" w:afterLines="50"/>
        <w:jc w:val="center"/>
        <w:rPr>
          <w:rFonts w:ascii="黑体" w:hAnsi="黑体" w:eastAsia="黑体" w:cs="宋体"/>
          <w:bCs/>
          <w:szCs w:val="21"/>
        </w:rPr>
      </w:pPr>
      <w:r>
        <w:rPr>
          <w:rFonts w:hint="eastAsia" w:ascii="黑体" w:hAnsi="黑体" w:eastAsia="黑体" w:cs="宋体"/>
          <w:bCs/>
          <w:szCs w:val="21"/>
        </w:rPr>
        <w:t>表</w:t>
      </w:r>
      <w:r>
        <w:rPr>
          <w:rFonts w:hint="eastAsia" w:ascii="黑体" w:hAnsi="黑体" w:eastAsia="黑体" w:cs="宋体"/>
          <w:bCs/>
          <w:szCs w:val="21"/>
          <w:lang w:val="en-US" w:eastAsia="zh-CN"/>
        </w:rPr>
        <w:t>3</w:t>
      </w:r>
      <w:r>
        <w:rPr>
          <w:rFonts w:ascii="黑体" w:hAnsi="黑体" w:eastAsia="黑体" w:cs="宋体"/>
          <w:bCs/>
          <w:szCs w:val="21"/>
        </w:rPr>
        <w:t xml:space="preserve"> N48UH变频空调压缩机用高内禀矫顽力永磁钕铁硼</w:t>
      </w:r>
      <w:r>
        <w:rPr>
          <w:rFonts w:hint="eastAsia" w:ascii="黑体" w:hAnsi="黑体" w:eastAsia="黑体" w:cs="宋体"/>
          <w:bCs/>
          <w:szCs w:val="21"/>
        </w:rPr>
        <w:t>核心技术指标对比表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08" w:type="dxa"/>
          <w:bottom w:w="17" w:type="dxa"/>
          <w:right w:w="108" w:type="dxa"/>
        </w:tblCellMar>
      </w:tblPr>
      <w:tblGrid>
        <w:gridCol w:w="902"/>
        <w:gridCol w:w="1034"/>
        <w:gridCol w:w="1584"/>
        <w:gridCol w:w="749"/>
        <w:gridCol w:w="2001"/>
        <w:gridCol w:w="1601"/>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tblHeader/>
          <w:jc w:val="center"/>
        </w:trPr>
        <w:tc>
          <w:tcPr>
            <w:tcW w:w="471" w:type="pct"/>
            <w:shd w:val="clear" w:color="auto" w:fill="8EAADB" w:themeFill="accent5" w:themeFillTint="99"/>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产品</w:t>
            </w:r>
          </w:p>
          <w:p>
            <w:pPr>
              <w:widowControl/>
              <w:jc w:val="center"/>
              <w:rPr>
                <w:rFonts w:ascii="宋体" w:hAnsi="宋体" w:eastAsia="宋体" w:cs="宋体"/>
                <w:b/>
                <w:kern w:val="0"/>
                <w:szCs w:val="21"/>
              </w:rPr>
            </w:pPr>
            <w:r>
              <w:rPr>
                <w:rFonts w:hint="eastAsia" w:ascii="宋体" w:hAnsi="宋体" w:eastAsia="宋体" w:cs="宋体"/>
                <w:b/>
                <w:kern w:val="0"/>
                <w:szCs w:val="21"/>
              </w:rPr>
              <w:t>性能</w:t>
            </w:r>
          </w:p>
        </w:tc>
        <w:tc>
          <w:tcPr>
            <w:tcW w:w="1367" w:type="pct"/>
            <w:gridSpan w:val="2"/>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核心技术指标</w:t>
            </w:r>
          </w:p>
        </w:tc>
        <w:tc>
          <w:tcPr>
            <w:tcW w:w="391"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单位</w:t>
            </w:r>
          </w:p>
        </w:tc>
        <w:tc>
          <w:tcPr>
            <w:tcW w:w="1045"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“浙江制造”标准</w:t>
            </w:r>
          </w:p>
        </w:tc>
        <w:tc>
          <w:tcPr>
            <w:tcW w:w="836"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国家标准/行业标准</w:t>
            </w:r>
          </w:p>
          <w:p>
            <w:pPr>
              <w:widowControl/>
              <w:jc w:val="center"/>
              <w:rPr>
                <w:rFonts w:ascii="宋体" w:hAnsi="宋体" w:eastAsia="宋体" w:cs="宋体"/>
                <w:b/>
                <w:kern w:val="0"/>
                <w:szCs w:val="21"/>
              </w:rPr>
            </w:pPr>
            <w:r>
              <w:rPr>
                <w:rFonts w:hint="eastAsia" w:ascii="宋体" w:hAnsi="宋体" w:eastAsia="宋体" w:cs="宋体"/>
                <w:b/>
                <w:kern w:val="0"/>
                <w:szCs w:val="21"/>
              </w:rPr>
              <w:t>GB/T 13560</w:t>
            </w:r>
          </w:p>
        </w:tc>
        <w:tc>
          <w:tcPr>
            <w:tcW w:w="887"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国际标准</w:t>
            </w:r>
          </w:p>
          <w:p>
            <w:pPr>
              <w:widowControl/>
              <w:jc w:val="center"/>
              <w:rPr>
                <w:rFonts w:ascii="宋体" w:hAnsi="宋体" w:eastAsia="宋体" w:cs="宋体"/>
                <w:b/>
                <w:kern w:val="0"/>
                <w:szCs w:val="21"/>
              </w:rPr>
            </w:pPr>
            <w:r>
              <w:rPr>
                <w:rFonts w:hint="eastAsia" w:ascii="宋体" w:hAnsi="宋体" w:eastAsia="宋体" w:cs="宋体"/>
                <w:b/>
                <w:kern w:val="0"/>
                <w:szCs w:val="21"/>
              </w:rPr>
              <w:t>IEC 60404-8-1-2015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restart"/>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可靠性</w:t>
            </w:r>
          </w:p>
        </w:tc>
        <w:tc>
          <w:tcPr>
            <w:tcW w:w="1367" w:type="pct"/>
            <w:gridSpan w:val="2"/>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剩磁温度系数αBr（20-150℃）</w:t>
            </w:r>
          </w:p>
        </w:tc>
        <w:tc>
          <w:tcPr>
            <w:tcW w:w="391"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1045"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≥-0.11</w:t>
            </w:r>
          </w:p>
        </w:tc>
        <w:tc>
          <w:tcPr>
            <w:tcW w:w="836"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-0.090~-0.124（20-100℃）</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-0.1~-0.12（20-100℃）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
                <w:kern w:val="0"/>
                <w:szCs w:val="21"/>
              </w:rPr>
            </w:pPr>
          </w:p>
        </w:tc>
        <w:tc>
          <w:tcPr>
            <w:tcW w:w="1367" w:type="pct"/>
            <w:gridSpan w:val="2"/>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矫顽力温度系数βHcj（20-150℃）</w:t>
            </w:r>
          </w:p>
        </w:tc>
        <w:tc>
          <w:tcPr>
            <w:tcW w:w="391"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1045"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≥-0.6</w:t>
            </w:r>
          </w:p>
        </w:tc>
        <w:tc>
          <w:tcPr>
            <w:tcW w:w="836"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-0.45~-0.66（20-100℃）</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-0.45~-0.6（20-100℃）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
                <w:kern w:val="0"/>
                <w:szCs w:val="21"/>
              </w:rPr>
            </w:pPr>
          </w:p>
        </w:tc>
        <w:tc>
          <w:tcPr>
            <w:tcW w:w="1367" w:type="pct"/>
            <w:gridSpan w:val="2"/>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磁能积</w:t>
            </w:r>
          </w:p>
        </w:tc>
        <w:tc>
          <w:tcPr>
            <w:tcW w:w="391" w:type="pct"/>
            <w:vAlign w:val="center"/>
          </w:tcPr>
          <w:p>
            <w:pPr>
              <w:widowControl/>
              <w:jc w:val="center"/>
              <w:rPr>
                <w:rFonts w:ascii="宋体" w:hAnsi="宋体" w:eastAsia="宋体" w:cs="宋体"/>
                <w:bCs/>
                <w:kern w:val="0"/>
                <w:szCs w:val="21"/>
                <w:vertAlign w:val="superscript"/>
              </w:rPr>
            </w:pPr>
            <w:r>
              <w:rPr>
                <w:rFonts w:hint="eastAsia" w:ascii="宋体" w:hAnsi="宋体" w:eastAsia="宋体" w:cs="宋体"/>
                <w:bCs/>
                <w:kern w:val="0"/>
                <w:szCs w:val="21"/>
              </w:rPr>
              <w:t>kJ/m</w:t>
            </w:r>
            <w:r>
              <w:rPr>
                <w:rFonts w:hint="eastAsia" w:ascii="宋体" w:hAnsi="宋体" w:eastAsia="宋体" w:cs="宋体"/>
                <w:bCs/>
                <w:kern w:val="0"/>
                <w:szCs w:val="21"/>
                <w:vertAlign w:val="superscript"/>
              </w:rPr>
              <w:t>3</w:t>
            </w: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366～390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bookmarkStart w:id="29" w:name="OLE_LINK1" w:colFirst="2" w:colLast="6"/>
          </w:p>
        </w:tc>
        <w:tc>
          <w:tcPr>
            <w:tcW w:w="1367" w:type="pct"/>
            <w:gridSpan w:val="2"/>
            <w:vAlign w:val="center"/>
          </w:tcPr>
          <w:p>
            <w:pPr>
              <w:widowControl/>
              <w:jc w:val="center"/>
              <w:rPr>
                <w:rFonts w:ascii="宋体" w:hAnsi="宋体" w:eastAsia="宋体" w:cs="宋体"/>
                <w:color w:val="000000"/>
                <w:kern w:val="0"/>
                <w:szCs w:val="21"/>
              </w:rPr>
            </w:pPr>
            <w:r>
              <w:rPr>
                <w:rFonts w:hint="eastAsia" w:ascii="宋体" w:hAnsi="宋体" w:eastAsia="宋体" w:cs="宋体"/>
                <w:bCs/>
                <w:kern w:val="0"/>
                <w:szCs w:val="21"/>
              </w:rPr>
              <w:t>内禀矫顽力H</w:t>
            </w:r>
            <w:r>
              <w:rPr>
                <w:rFonts w:hint="eastAsia" w:ascii="宋体" w:hAnsi="宋体" w:eastAsia="宋体" w:cs="宋体"/>
                <w:bCs/>
                <w:kern w:val="0"/>
                <w:szCs w:val="21"/>
                <w:vertAlign w:val="subscript"/>
              </w:rPr>
              <w:t>cj</w:t>
            </w:r>
          </w:p>
        </w:tc>
        <w:tc>
          <w:tcPr>
            <w:tcW w:w="391"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kA/m</w:t>
            </w: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1990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restart"/>
            <w:vAlign w:val="center"/>
          </w:tcPr>
          <w:p>
            <w:pPr>
              <w:widowControl/>
              <w:jc w:val="center"/>
              <w:rPr>
                <w:rFonts w:ascii="宋体" w:hAnsi="宋体" w:eastAsia="宋体" w:cs="宋体"/>
                <w:bCs/>
                <w:kern w:val="0"/>
                <w:szCs w:val="21"/>
              </w:rPr>
            </w:pPr>
            <w:r>
              <w:rPr>
                <w:rFonts w:hint="eastAsia" w:ascii="宋体" w:hAnsi="宋体" w:eastAsia="宋体" w:cs="宋体"/>
                <w:b/>
                <w:kern w:val="0"/>
                <w:szCs w:val="21"/>
              </w:rPr>
              <w:t>安全性</w:t>
            </w:r>
          </w:p>
        </w:tc>
        <w:tc>
          <w:tcPr>
            <w:tcW w:w="540" w:type="pct"/>
            <w:vMerge w:val="restar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有害物质限量</w:t>
            </w: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铅（Pb）</w:t>
            </w:r>
          </w:p>
        </w:tc>
        <w:tc>
          <w:tcPr>
            <w:tcW w:w="391" w:type="pct"/>
            <w:vMerge w:val="restar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mg/kg</w:t>
            </w: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镉（Cd）</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汞（Hg）</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六价铬（</w:t>
            </w:r>
            <w:r>
              <w:rPr>
                <w:rFonts w:hint="eastAsia" w:ascii="宋体" w:hAnsi="宋体" w:eastAsia="宋体" w:cs="宋体"/>
                <w:szCs w:val="21"/>
              </w:rPr>
              <w:t>Cr</w:t>
            </w:r>
            <w:r>
              <w:rPr>
                <w:rFonts w:hint="eastAsia" w:ascii="宋体" w:hAnsi="宋体" w:eastAsia="宋体" w:cs="宋体"/>
                <w:szCs w:val="21"/>
                <w:vertAlign w:val="superscript"/>
              </w:rPr>
              <w:t>6+</w:t>
            </w:r>
            <w:r>
              <w:rPr>
                <w:rFonts w:hint="eastAsia" w:ascii="宋体" w:hAnsi="宋体" w:eastAsia="宋体" w:cs="宋体"/>
                <w:color w:val="000000"/>
                <w:kern w:val="0"/>
                <w:szCs w:val="21"/>
              </w:rPr>
              <w:t>）</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多溴联笨（PBB）</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多溴二苯醚（PBDE）</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邻苯二甲酸二（2-乙基己基）酯(DEHP)</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邻苯二甲酸二异丁酯（DIPB）</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邻苯二甲酸二异苄酯（BBP）</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bl>
    <w:p>
      <w:pPr>
        <w:spacing w:line="360" w:lineRule="auto"/>
        <w:ind w:firstLine="482" w:firstLineChars="200"/>
        <w:outlineLvl w:val="2"/>
        <w:rPr>
          <w:rFonts w:ascii="宋体" w:hAnsi="宋体" w:eastAsia="宋体" w:cs="楷体"/>
          <w:b/>
          <w:color w:val="000000"/>
          <w:sz w:val="24"/>
          <w:szCs w:val="32"/>
        </w:rPr>
      </w:pPr>
      <w:r>
        <w:rPr>
          <w:rFonts w:hint="eastAsia" w:ascii="宋体" w:hAnsi="宋体" w:eastAsia="宋体" w:cs="楷体"/>
          <w:b/>
          <w:color w:val="000000"/>
          <w:sz w:val="24"/>
          <w:szCs w:val="32"/>
        </w:rPr>
        <w:t>（二）产品售后责任</w:t>
      </w:r>
      <w:bookmarkEnd w:id="2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在售后服务方面，加强顾客反馈和异议处理管理，并制定管理流程，明确相关部门的职责，保证顾客投诉得到及时有效处理。同时，为确保客户投诉的信息有效利用，公司每月对生产质量投诉进行汇总；对存在相似的生产质量投诉问题进行专题分析，制定整改措施，并通过质量体系进行审核，实施有效改进。</w:t>
      </w:r>
    </w:p>
    <w:p>
      <w:pPr>
        <w:spacing w:line="360" w:lineRule="auto"/>
        <w:ind w:firstLine="482" w:firstLineChars="200"/>
        <w:outlineLvl w:val="2"/>
        <w:rPr>
          <w:rFonts w:ascii="宋体" w:hAnsi="宋体" w:eastAsia="宋体" w:cs="楷体"/>
          <w:b/>
          <w:color w:val="000000"/>
          <w:sz w:val="24"/>
          <w:szCs w:val="32"/>
        </w:rPr>
      </w:pPr>
      <w:bookmarkStart w:id="30" w:name="_Toc48809483"/>
      <w:r>
        <w:rPr>
          <w:rFonts w:hint="eastAsia" w:ascii="宋体" w:hAnsi="宋体" w:eastAsia="宋体" w:cs="楷体"/>
          <w:b/>
          <w:color w:val="000000"/>
          <w:sz w:val="24"/>
          <w:szCs w:val="32"/>
        </w:rPr>
        <w:t>（三）企业社会责任</w:t>
      </w:r>
      <w:bookmarkEnd w:id="30"/>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（1）企业公共责任</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公司建立了ISO 14001环境管理体系、ISO45001职业健康安全管理，并于201</w:t>
      </w:r>
      <w:r>
        <w:rPr>
          <w:rFonts w:hint="eastAsia" w:ascii="宋体" w:hAnsi="宋体" w:eastAsia="宋体" w:cs="微软雅黑"/>
          <w:color w:val="000000"/>
          <w:spacing w:val="-4"/>
          <w:sz w:val="24"/>
          <w:szCs w:val="28"/>
          <w:lang w:val="en-US" w:eastAsia="zh-CN"/>
        </w:rPr>
        <w:t>9</w:t>
      </w:r>
      <w:r>
        <w:rPr>
          <w:rFonts w:hint="eastAsia" w:ascii="宋体" w:hAnsi="宋体" w:eastAsia="宋体" w:cs="微软雅黑"/>
          <w:color w:val="000000"/>
          <w:spacing w:val="-4"/>
          <w:sz w:val="24"/>
          <w:szCs w:val="28"/>
        </w:rPr>
        <w:t>年导入了卓越绩效管理模式，公司每年系统地识别和评估产品、服务和运营对质量安全、环境保护、能源节约和资源综合利用以及公共卫生等方面的影响，并制定预防、控制和改进措施。</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一直以来公司注重“产品质量、环境保护、能源资源利用、安全生产”等工作的推进，通过严格生产过程、环境保护和危险源识别等各环节的管控，有效促进了公司产品质量的提高、生产安全的保障、节能降耗的实现和行业竞争力的提升。</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环境保护、节能降耗、安全生产、职业健康等方面的控制方法见表</w:t>
      </w:r>
      <w:r>
        <w:rPr>
          <w:rFonts w:hint="eastAsia" w:ascii="宋体" w:hAnsi="宋体" w:eastAsia="宋体" w:cs="微软雅黑"/>
          <w:color w:val="000000"/>
          <w:spacing w:val="-4"/>
          <w:sz w:val="24"/>
          <w:szCs w:val="28"/>
          <w:lang w:val="en-US" w:eastAsia="zh-CN"/>
        </w:rPr>
        <w:t>4</w:t>
      </w:r>
      <w:r>
        <w:rPr>
          <w:rFonts w:hint="eastAsia" w:ascii="宋体" w:hAnsi="宋体" w:eastAsia="宋体" w:cs="微软雅黑"/>
          <w:color w:val="000000"/>
          <w:spacing w:val="-4"/>
          <w:sz w:val="24"/>
          <w:szCs w:val="28"/>
        </w:rPr>
        <w:t>。</w: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 xml:space="preserve"> 公共责任方面的控制方法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845"/>
        <w:gridCol w:w="1353"/>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4" w:type="pct"/>
            <w:shd w:val="clear" w:color="auto" w:fill="8EAADB" w:themeFill="accent5" w:themeFillTint="99"/>
            <w:tcMar>
              <w:left w:w="28" w:type="dxa"/>
              <w:right w:w="28" w:type="dxa"/>
            </w:tcMar>
            <w:vAlign w:val="center"/>
          </w:tcPr>
          <w:p>
            <w:pPr>
              <w:adjustRightInd w:val="0"/>
              <w:snapToGrid w:val="0"/>
              <w:jc w:val="center"/>
              <w:rPr>
                <w:rFonts w:ascii="宋体" w:hAnsi="宋体" w:eastAsia="宋体"/>
                <w:b/>
                <w:szCs w:val="21"/>
              </w:rPr>
            </w:pPr>
            <w:r>
              <w:rPr>
                <w:rFonts w:hint="eastAsia" w:ascii="宋体" w:hAnsi="宋体" w:eastAsia="宋体"/>
                <w:b/>
                <w:szCs w:val="21"/>
              </w:rPr>
              <w:t>关键过程</w:t>
            </w:r>
          </w:p>
        </w:tc>
        <w:tc>
          <w:tcPr>
            <w:tcW w:w="1168" w:type="pct"/>
            <w:gridSpan w:val="2"/>
            <w:shd w:val="clear" w:color="auto" w:fill="8EAADB" w:themeFill="accent5" w:themeFillTint="99"/>
            <w:tcMar>
              <w:left w:w="28" w:type="dxa"/>
              <w:right w:w="28" w:type="dxa"/>
            </w:tcMar>
            <w:vAlign w:val="center"/>
          </w:tcPr>
          <w:p>
            <w:pPr>
              <w:adjustRightInd w:val="0"/>
              <w:snapToGrid w:val="0"/>
              <w:jc w:val="center"/>
              <w:rPr>
                <w:rFonts w:ascii="宋体" w:hAnsi="宋体" w:eastAsia="宋体"/>
                <w:b/>
                <w:szCs w:val="21"/>
              </w:rPr>
            </w:pPr>
            <w:r>
              <w:rPr>
                <w:rFonts w:hint="eastAsia" w:ascii="宋体" w:hAnsi="宋体" w:eastAsia="宋体"/>
                <w:b/>
                <w:szCs w:val="21"/>
              </w:rPr>
              <w:t>主要因素</w:t>
            </w:r>
          </w:p>
        </w:tc>
        <w:tc>
          <w:tcPr>
            <w:tcW w:w="2988" w:type="pct"/>
            <w:shd w:val="clear" w:color="auto" w:fill="8EAADB" w:themeFill="accent5" w:themeFillTint="99"/>
            <w:tcMar>
              <w:left w:w="28" w:type="dxa"/>
              <w:right w:w="28" w:type="dxa"/>
            </w:tcMar>
            <w:vAlign w:val="center"/>
          </w:tcPr>
          <w:p>
            <w:pPr>
              <w:adjustRightInd w:val="0"/>
              <w:snapToGrid w:val="0"/>
              <w:jc w:val="center"/>
              <w:rPr>
                <w:rFonts w:ascii="宋体" w:hAnsi="宋体" w:eastAsia="宋体"/>
                <w:b/>
                <w:szCs w:val="21"/>
              </w:rPr>
            </w:pPr>
            <w:r>
              <w:rPr>
                <w:rFonts w:hint="eastAsia" w:ascii="宋体" w:hAnsi="宋体" w:eastAsia="宋体"/>
                <w:b/>
                <w:szCs w:val="21"/>
              </w:rPr>
              <w:t>主要控制/改进措施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restar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环境</w:t>
            </w:r>
          </w:p>
          <w:p>
            <w:pPr>
              <w:adjustRightInd w:val="0"/>
              <w:snapToGrid w:val="0"/>
              <w:jc w:val="center"/>
              <w:rPr>
                <w:rFonts w:ascii="宋体" w:hAnsi="宋体" w:eastAsia="宋体"/>
                <w:szCs w:val="21"/>
              </w:rPr>
            </w:pPr>
            <w:r>
              <w:rPr>
                <w:rFonts w:hint="eastAsia" w:ascii="宋体" w:hAnsi="宋体" w:eastAsia="宋体"/>
                <w:szCs w:val="21"/>
              </w:rPr>
              <w:t>保护</w:t>
            </w:r>
          </w:p>
        </w:tc>
        <w:tc>
          <w:tcPr>
            <w:tcW w:w="449" w:type="pct"/>
            <w:vMerge w:val="restart"/>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r>
              <w:rPr>
                <w:rFonts w:hint="eastAsia" w:ascii="宋体" w:hAnsi="宋体" w:eastAsia="宋体"/>
                <w:szCs w:val="21"/>
              </w:rPr>
              <w:t>废水</w:t>
            </w: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生产废水</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ascii="宋体" w:hAnsi="宋体"/>
                <w:color w:val="auto"/>
                <w:kern w:val="2"/>
                <w:sz w:val="21"/>
                <w:szCs w:val="21"/>
              </w:rPr>
              <w:t>设备冲洗水作为相应产品的配料用水，不外排。地面冲洗水、尾气洗涤废水经沉淀池收集沉淀后全部</w:t>
            </w:r>
            <w:r>
              <w:rPr>
                <w:rFonts w:hint="eastAsia" w:ascii="宋体" w:hAnsi="宋体"/>
                <w:color w:val="auto"/>
                <w:kern w:val="2"/>
                <w:sz w:val="21"/>
                <w:szCs w:val="21"/>
              </w:rPr>
              <w:t>回收</w:t>
            </w:r>
            <w:r>
              <w:rPr>
                <w:rFonts w:ascii="宋体" w:hAnsi="宋体"/>
                <w:color w:val="auto"/>
                <w:kern w:val="2"/>
                <w:sz w:val="21"/>
                <w:szCs w:val="21"/>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449" w:type="pct"/>
            <w:vMerge w:val="continue"/>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生活污水</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ascii="宋体" w:hAnsi="宋体"/>
                <w:color w:val="auto"/>
                <w:kern w:val="2"/>
                <w:sz w:val="21"/>
                <w:szCs w:val="21"/>
              </w:rPr>
              <w:t>生活废水经生活污水处理设施处理达标后</w:t>
            </w:r>
            <w:r>
              <w:rPr>
                <w:rFonts w:hint="eastAsia" w:ascii="宋体" w:hAnsi="宋体"/>
                <w:color w:val="auto"/>
                <w:kern w:val="2"/>
                <w:sz w:val="21"/>
                <w:szCs w:val="21"/>
              </w:rPr>
              <w:t>纳入</w:t>
            </w:r>
            <w:r>
              <w:rPr>
                <w:rFonts w:ascii="宋体" w:hAnsi="宋体"/>
                <w:color w:val="auto"/>
                <w:kern w:val="2"/>
                <w:sz w:val="21"/>
                <w:szCs w:val="21"/>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1168" w:type="pct"/>
            <w:gridSpan w:val="2"/>
            <w:tcMar>
              <w:left w:w="28" w:type="dxa"/>
              <w:right w:w="28" w:type="dxa"/>
            </w:tcMar>
            <w:vAlign w:val="center"/>
          </w:tcPr>
          <w:p>
            <w:pPr>
              <w:pStyle w:val="31"/>
              <w:spacing w:before="0" w:line="240" w:lineRule="auto"/>
              <w:ind w:firstLine="0" w:firstLineChars="0"/>
              <w:jc w:val="center"/>
              <w:rPr>
                <w:rFonts w:ascii="宋体" w:hAnsi="宋体"/>
                <w:color w:val="auto"/>
                <w:kern w:val="2"/>
                <w:sz w:val="21"/>
                <w:szCs w:val="21"/>
              </w:rPr>
            </w:pPr>
            <w:r>
              <w:rPr>
                <w:rFonts w:hint="eastAsia" w:ascii="宋体" w:hAnsi="宋体"/>
                <w:snapToGrid w:val="0"/>
                <w:color w:val="auto"/>
                <w:kern w:val="2"/>
                <w:sz w:val="21"/>
                <w:szCs w:val="21"/>
              </w:rPr>
              <w:t>废气</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hint="eastAsia" w:ascii="宋体" w:hAnsi="宋体"/>
                <w:color w:val="auto"/>
                <w:kern w:val="2"/>
                <w:sz w:val="21"/>
                <w:szCs w:val="21"/>
              </w:rPr>
              <w:t>引进先进的喷淋塔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1168" w:type="pct"/>
            <w:gridSpan w:val="2"/>
            <w:tcMar>
              <w:left w:w="28" w:type="dxa"/>
              <w:right w:w="28" w:type="dxa"/>
            </w:tcMar>
            <w:vAlign w:val="center"/>
          </w:tcPr>
          <w:p>
            <w:pPr>
              <w:pStyle w:val="31"/>
              <w:spacing w:before="0" w:line="240" w:lineRule="auto"/>
              <w:ind w:firstLine="0" w:firstLineChars="0"/>
              <w:jc w:val="center"/>
              <w:rPr>
                <w:rFonts w:ascii="宋体" w:hAnsi="宋体"/>
                <w:color w:val="auto"/>
                <w:kern w:val="2"/>
                <w:sz w:val="21"/>
                <w:szCs w:val="21"/>
              </w:rPr>
            </w:pPr>
            <w:r>
              <w:rPr>
                <w:rFonts w:hint="eastAsia" w:ascii="宋体" w:hAnsi="宋体"/>
                <w:snapToGrid w:val="0"/>
                <w:color w:val="auto"/>
                <w:kern w:val="2"/>
                <w:sz w:val="21"/>
                <w:szCs w:val="21"/>
              </w:rPr>
              <w:t>噪声</w:t>
            </w:r>
          </w:p>
        </w:tc>
        <w:tc>
          <w:tcPr>
            <w:tcW w:w="2988" w:type="pct"/>
            <w:tcMar>
              <w:left w:w="28" w:type="dxa"/>
              <w:right w:w="28" w:type="dxa"/>
            </w:tcMar>
            <w:vAlign w:val="center"/>
          </w:tcPr>
          <w:p>
            <w:pPr>
              <w:pStyle w:val="31"/>
              <w:spacing w:before="0" w:line="240" w:lineRule="auto"/>
              <w:ind w:firstLine="0" w:firstLineChars="0"/>
              <w:jc w:val="left"/>
              <w:rPr>
                <w:rFonts w:ascii="宋体" w:hAnsi="宋体"/>
                <w:color w:val="auto"/>
                <w:kern w:val="2"/>
                <w:sz w:val="21"/>
                <w:szCs w:val="21"/>
              </w:rPr>
            </w:pPr>
            <w:r>
              <w:rPr>
                <w:rFonts w:hint="eastAsia" w:ascii="宋体" w:hAnsi="宋体"/>
                <w:color w:val="auto"/>
                <w:kern w:val="2"/>
                <w:sz w:val="21"/>
                <w:szCs w:val="21"/>
              </w:rPr>
              <w:t>公司在采购设备时，选用大型先进企业的优质设备、合格设备、国家环保总局推荐设备；公司对厂区内的生产设备进行了合理布局，对主要噪声源进行有效的降噪、隔音、减振措施；加强企业管理，加强机械设备的日常维修更新；同时，在厂界四周设置绿化带以起到降噪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449" w:type="pct"/>
            <w:vMerge w:val="restart"/>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r>
              <w:rPr>
                <w:rFonts w:hint="eastAsia" w:ascii="宋体" w:hAnsi="宋体" w:eastAsia="宋体"/>
                <w:szCs w:val="21"/>
              </w:rPr>
              <w:t>固废</w:t>
            </w: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生产固废</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hint="eastAsia" w:ascii="宋体" w:hAnsi="宋体"/>
                <w:color w:val="auto"/>
                <w:kern w:val="2"/>
                <w:sz w:val="21"/>
                <w:szCs w:val="21"/>
              </w:rPr>
              <w:t>委托</w:t>
            </w:r>
            <w:r>
              <w:rPr>
                <w:rFonts w:ascii="宋体" w:hAnsi="宋体"/>
                <w:color w:val="auto"/>
                <w:kern w:val="2"/>
                <w:sz w:val="21"/>
                <w:szCs w:val="21"/>
              </w:rPr>
              <w:t>具有资质的第三方进行回收。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449" w:type="pct"/>
            <w:vMerge w:val="continue"/>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生活垃圾</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ascii="宋体" w:hAnsi="宋体"/>
                <w:color w:val="auto"/>
                <w:kern w:val="2"/>
                <w:sz w:val="21"/>
                <w:szCs w:val="21"/>
              </w:rPr>
              <w:t>委托当地环卫部门统一处置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节能</w:t>
            </w:r>
          </w:p>
          <w:p>
            <w:pPr>
              <w:adjustRightInd w:val="0"/>
              <w:snapToGrid w:val="0"/>
              <w:jc w:val="center"/>
              <w:rPr>
                <w:rFonts w:ascii="宋体" w:hAnsi="宋体" w:eastAsia="宋体"/>
                <w:szCs w:val="21"/>
              </w:rPr>
            </w:pPr>
            <w:r>
              <w:rPr>
                <w:rFonts w:hint="eastAsia" w:ascii="宋体" w:hAnsi="宋体" w:eastAsia="宋体"/>
                <w:szCs w:val="21"/>
              </w:rPr>
              <w:t>降耗</w:t>
            </w: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能耗</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通过设备改造、严格控制能耗并作为考核指标，日常检查。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安全</w:t>
            </w:r>
          </w:p>
          <w:p>
            <w:pPr>
              <w:adjustRightInd w:val="0"/>
              <w:snapToGrid w:val="0"/>
              <w:jc w:val="center"/>
              <w:rPr>
                <w:rFonts w:ascii="宋体" w:hAnsi="宋体" w:eastAsia="宋体"/>
                <w:szCs w:val="21"/>
              </w:rPr>
            </w:pPr>
            <w:r>
              <w:rPr>
                <w:rFonts w:hint="eastAsia" w:ascii="宋体" w:hAnsi="宋体" w:eastAsia="宋体"/>
                <w:szCs w:val="21"/>
              </w:rPr>
              <w:t>生产</w:t>
            </w: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工伤和火灾事故</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1、建立安全管理组织网络，层层签订安全责任书，落实安全责任；</w:t>
            </w:r>
          </w:p>
          <w:p>
            <w:pPr>
              <w:adjustRightInd w:val="0"/>
              <w:snapToGrid w:val="0"/>
              <w:jc w:val="left"/>
              <w:rPr>
                <w:rFonts w:ascii="宋体" w:hAnsi="宋体" w:eastAsia="宋体"/>
                <w:szCs w:val="21"/>
              </w:rPr>
            </w:pPr>
            <w:r>
              <w:rPr>
                <w:rFonts w:hint="eastAsia" w:ascii="宋体" w:hAnsi="宋体" w:eastAsia="宋体"/>
                <w:szCs w:val="21"/>
              </w:rPr>
              <w:t>2、开展危险源辨识和风险评价活动，组织开展各类隐患排查治理活动。以重点项目的方式推进重大安全隐患整改；</w:t>
            </w:r>
          </w:p>
          <w:p>
            <w:pPr>
              <w:adjustRightInd w:val="0"/>
              <w:snapToGrid w:val="0"/>
              <w:jc w:val="left"/>
              <w:rPr>
                <w:rFonts w:ascii="宋体" w:hAnsi="宋体" w:eastAsia="宋体"/>
                <w:szCs w:val="21"/>
              </w:rPr>
            </w:pPr>
            <w:r>
              <w:rPr>
                <w:rFonts w:hint="eastAsia" w:ascii="宋体" w:hAnsi="宋体" w:eastAsia="宋体"/>
                <w:szCs w:val="21"/>
              </w:rPr>
              <w:t>3、加强安全教育培训和职业技能培训；</w:t>
            </w:r>
          </w:p>
          <w:p>
            <w:pPr>
              <w:adjustRightInd w:val="0"/>
              <w:snapToGrid w:val="0"/>
              <w:jc w:val="left"/>
              <w:rPr>
                <w:rFonts w:ascii="宋体" w:hAnsi="宋体" w:eastAsia="宋体"/>
                <w:szCs w:val="21"/>
              </w:rPr>
            </w:pPr>
            <w:r>
              <w:rPr>
                <w:rFonts w:hint="eastAsia" w:ascii="宋体" w:hAnsi="宋体" w:eastAsia="宋体"/>
                <w:szCs w:val="21"/>
              </w:rPr>
              <w:t>4、加大安全检查和隐患排查整改力度；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restar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职业</w:t>
            </w:r>
          </w:p>
          <w:p>
            <w:pPr>
              <w:adjustRightInd w:val="0"/>
              <w:snapToGrid w:val="0"/>
              <w:jc w:val="center"/>
              <w:rPr>
                <w:rFonts w:ascii="宋体" w:hAnsi="宋体" w:eastAsia="宋体"/>
                <w:szCs w:val="21"/>
              </w:rPr>
            </w:pPr>
            <w:r>
              <w:rPr>
                <w:rFonts w:hint="eastAsia" w:ascii="宋体" w:hAnsi="宋体" w:eastAsia="宋体"/>
                <w:szCs w:val="21"/>
              </w:rPr>
              <w:t>健康</w:t>
            </w: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噪音</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督促职工按要求佩戴好耳塞。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有害气体</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督促职工按要求佩戴好防尘口罩。</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64" w:firstLineChars="200"/>
        <w:jc w:val="both"/>
        <w:textAlignment w:val="auto"/>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政府、民众和相关方对产品安全、环境保护、安全生产的关注度日益提高，为消除外界对公司这方面的隐忧，公司积极做好应对准备。通过上述关注度的分析，公司确定了环境保护和安全生产隐患预案。</w: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 xml:space="preserve"> 隐忧预见与应对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95"/>
        <w:gridCol w:w="1927"/>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blHeader/>
          <w:jc w:val="center"/>
        </w:trPr>
        <w:tc>
          <w:tcPr>
            <w:tcW w:w="363"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公众隐忧</w:t>
            </w:r>
          </w:p>
        </w:tc>
        <w:tc>
          <w:tcPr>
            <w:tcW w:w="1007"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产生原因</w:t>
            </w:r>
          </w:p>
        </w:tc>
        <w:tc>
          <w:tcPr>
            <w:tcW w:w="3630"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环境污染</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废水等对周边的环境带来污染。</w:t>
            </w:r>
          </w:p>
        </w:tc>
        <w:tc>
          <w:tcPr>
            <w:tcW w:w="3630"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w:t>
            </w:r>
            <w:r>
              <w:rPr>
                <w:rFonts w:hint="eastAsia" w:ascii="宋体" w:hAnsi="宋体" w:eastAsia="宋体" w:cs="宋体"/>
                <w:bCs/>
                <w:szCs w:val="21"/>
              </w:rPr>
              <w:t>生产线建设方面：严格按照环保法规要求；生产工艺方面：采用清洁生产。</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跟踪废水、噪声检测结果，不定期召开环保例会，分析和讨论环保治理的经验和不足。</w:t>
            </w:r>
          </w:p>
          <w:p>
            <w:pPr>
              <w:adjustRightInd w:val="0"/>
              <w:snapToGrid w:val="0"/>
              <w:rPr>
                <w:rFonts w:ascii="宋体" w:hAnsi="宋体" w:eastAsia="宋体" w:cs="宋体"/>
                <w:bCs/>
                <w:color w:val="000000"/>
                <w:szCs w:val="21"/>
              </w:rPr>
            </w:pPr>
            <w:r>
              <w:rPr>
                <w:rFonts w:ascii="宋体" w:hAnsi="宋体" w:eastAsia="宋体" w:cs="宋体"/>
                <w:bCs/>
                <w:szCs w:val="21"/>
              </w:rPr>
              <w:t>3.</w:t>
            </w:r>
            <w:r>
              <w:rPr>
                <w:rFonts w:hint="eastAsia" w:ascii="宋体" w:hAnsi="宋体" w:eastAsia="宋体" w:cs="宋体"/>
                <w:bCs/>
                <w:szCs w:val="21"/>
              </w:rPr>
              <w:t>建有污水处理中心，将污水处理达标后排入市政污水管网。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能源消耗</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高耗能的设备会造成能源浪费，影响当地经济的发展。</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推行节能降耗，控制能源消耗。</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加强节能改造，提高自动化生产，提高电力的利用率。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
                <w:color w:val="000000"/>
                <w:szCs w:val="21"/>
              </w:rPr>
            </w:pPr>
            <w:r>
              <w:rPr>
                <w:rFonts w:hint="eastAsia" w:ascii="宋体" w:hAnsi="宋体" w:eastAsia="宋体" w:cs="宋体"/>
                <w:b/>
                <w:color w:val="000000"/>
                <w:szCs w:val="21"/>
              </w:rPr>
              <w:t>安全</w:t>
            </w:r>
          </w:p>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生产</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电力的触电等安全隐患</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设备都设置接地线，增加自动感应停止运作功能和急停按钮等，由此大大减少触电危险。</w:t>
            </w:r>
          </w:p>
          <w:p>
            <w:pPr>
              <w:adjustRightInd w:val="0"/>
              <w:snapToGrid w:val="0"/>
              <w:rPr>
                <w:rFonts w:ascii="宋体" w:hAnsi="宋体" w:eastAsia="宋体" w:cs="宋体"/>
                <w:bCs/>
                <w:color w:val="000000"/>
                <w:szCs w:val="21"/>
              </w:rPr>
            </w:pPr>
            <w:r>
              <w:rPr>
                <w:rFonts w:ascii="宋体" w:hAnsi="宋体" w:eastAsia="宋体" w:cs="宋体"/>
                <w:bCs/>
                <w:szCs w:val="21"/>
              </w:rPr>
              <w:t>2.</w:t>
            </w:r>
            <w:r>
              <w:rPr>
                <w:rFonts w:hint="eastAsia" w:ascii="宋体" w:hAnsi="宋体" w:eastAsia="宋体" w:cs="宋体"/>
                <w:bCs/>
                <w:szCs w:val="21"/>
              </w:rPr>
              <w:t>严格按照国家有关规定对设备进行设计、安装和使用。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
                <w:color w:val="000000"/>
                <w:szCs w:val="21"/>
              </w:rPr>
            </w:pPr>
            <w:r>
              <w:rPr>
                <w:rFonts w:hint="eastAsia" w:ascii="宋体" w:hAnsi="宋体" w:eastAsia="宋体" w:cs="宋体"/>
                <w:b/>
                <w:color w:val="000000"/>
                <w:szCs w:val="21"/>
              </w:rPr>
              <w:t>公共</w:t>
            </w:r>
          </w:p>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卫生</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潜在职</w:t>
            </w:r>
            <w:r>
              <w:rPr>
                <w:rFonts w:hint="eastAsia" w:ascii="宋体" w:hAnsi="宋体" w:eastAsia="宋体" w:cs="宋体"/>
                <w:bCs/>
                <w:color w:val="000000"/>
                <w:szCs w:val="21"/>
              </w:rPr>
              <w:t>业病，生活垃圾，固废的污染等</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根据《中华人民共和国职业病防治法》，制订了《职业病防治管理办法》文件；</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针对职业病坚持“预防为主、防治结合”，实行分类管理，综合治理，定期体检等。</w:t>
            </w:r>
          </w:p>
          <w:p>
            <w:pPr>
              <w:widowControl/>
              <w:rPr>
                <w:rFonts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.针对生活垃圾，定期清理后交环卫部门统一收集处理。</w:t>
            </w:r>
          </w:p>
          <w:p>
            <w:pPr>
              <w:widowControl/>
              <w:rPr>
                <w:rFonts w:ascii="宋体" w:hAnsi="宋体" w:eastAsia="宋体" w:cs="宋体"/>
                <w:bCs/>
                <w:szCs w:val="21"/>
              </w:rPr>
            </w:pPr>
            <w:r>
              <w:rPr>
                <w:rFonts w:hint="eastAsia" w:ascii="宋体" w:hAnsi="宋体" w:eastAsia="宋体" w:cs="宋体"/>
                <w:bCs/>
                <w:szCs w:val="21"/>
              </w:rPr>
              <w:t>4</w:t>
            </w:r>
            <w:r>
              <w:rPr>
                <w:rFonts w:ascii="宋体" w:hAnsi="宋体" w:eastAsia="宋体" w:cs="宋体"/>
                <w:bCs/>
                <w:szCs w:val="21"/>
              </w:rPr>
              <w:t>.针对固废，暂时堆放处理，阶段集中委托给有资质的单位处理。</w:t>
            </w:r>
          </w:p>
        </w:tc>
      </w:tr>
    </w:tbl>
    <w:p>
      <w:pPr>
        <w:spacing w:before="156" w:beforeLines="50"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公司确定关键过程及绩效指标，并将内控指标要求分解至各部门，每月跟进计划的进展，在管理评审会报告年度目标、管理方案的达成状况等。</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（2）企业道德责任</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确保所有开展的各项生产经营业务符合诚信准则、道德规范，建立起较为完善的道德约束指标，确立用于监测组织内部、与主要合作伙伴之间，以及组织的治理中行为道德的主要过程及测量方法和指标，制定和履行公司合同管理、廉洁自律等方面严格的诚信、道德规范。</w: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6</w:t>
      </w:r>
      <w:r>
        <w:rPr>
          <w:rFonts w:hint="eastAsia" w:ascii="黑体" w:hAnsi="黑体" w:eastAsia="黑体" w:cs="黑体"/>
          <w:b w:val="0"/>
          <w:bCs/>
          <w:sz w:val="21"/>
          <w:szCs w:val="21"/>
        </w:rPr>
        <w:t xml:space="preserve"> 公司道德行为的主要过程测量方法和指标</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746"/>
        <w:gridCol w:w="1234"/>
        <w:gridCol w:w="1108"/>
        <w:gridCol w:w="439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blHeader/>
          <w:jc w:val="center"/>
        </w:trPr>
        <w:tc>
          <w:tcPr>
            <w:tcW w:w="394" w:type="pct"/>
            <w:shd w:val="clear" w:color="auto" w:fill="B4C6E7" w:themeFill="accent5" w:themeFillTint="66"/>
            <w:tcMar>
              <w:top w:w="28" w:type="dxa"/>
              <w:left w:w="0" w:type="dxa"/>
              <w:bottom w:w="28" w:type="dxa"/>
              <w:right w:w="0" w:type="dxa"/>
            </w:tcMar>
            <w:vAlign w:val="center"/>
          </w:tcPr>
          <w:p>
            <w:pPr>
              <w:adjustRightInd w:val="0"/>
              <w:snapToGrid w:val="0"/>
              <w:jc w:val="center"/>
              <w:rPr>
                <w:rFonts w:ascii="宋体" w:hAnsi="宋体" w:eastAsia="宋体"/>
                <w:b/>
                <w:bCs/>
                <w:szCs w:val="21"/>
              </w:rPr>
            </w:pPr>
            <w:r>
              <w:rPr>
                <w:rFonts w:ascii="宋体" w:hAnsi="宋体" w:eastAsia="宋体"/>
                <w:b/>
                <w:bCs/>
                <w:szCs w:val="21"/>
              </w:rPr>
              <w:t>道德行为类型</w:t>
            </w:r>
          </w:p>
        </w:tc>
        <w:tc>
          <w:tcPr>
            <w:tcW w:w="652"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负责</w:t>
            </w:r>
          </w:p>
          <w:p>
            <w:pPr>
              <w:adjustRightInd w:val="0"/>
              <w:snapToGrid w:val="0"/>
              <w:jc w:val="center"/>
              <w:rPr>
                <w:rFonts w:ascii="宋体" w:hAnsi="宋体" w:eastAsia="宋体"/>
                <w:b/>
                <w:bCs/>
                <w:szCs w:val="21"/>
              </w:rPr>
            </w:pPr>
            <w:r>
              <w:rPr>
                <w:rFonts w:ascii="宋体" w:hAnsi="宋体" w:eastAsia="宋体"/>
                <w:b/>
                <w:bCs/>
                <w:szCs w:val="21"/>
              </w:rPr>
              <w:t>对象</w:t>
            </w:r>
          </w:p>
        </w:tc>
        <w:tc>
          <w:tcPr>
            <w:tcW w:w="585"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监督</w:t>
            </w:r>
          </w:p>
          <w:p>
            <w:pPr>
              <w:adjustRightInd w:val="0"/>
              <w:snapToGrid w:val="0"/>
              <w:jc w:val="center"/>
              <w:rPr>
                <w:rFonts w:ascii="宋体" w:hAnsi="宋体" w:eastAsia="宋体"/>
                <w:b/>
                <w:bCs/>
                <w:szCs w:val="21"/>
              </w:rPr>
            </w:pPr>
            <w:r>
              <w:rPr>
                <w:rFonts w:ascii="宋体" w:hAnsi="宋体" w:eastAsia="宋体"/>
                <w:b/>
                <w:bCs/>
                <w:szCs w:val="21"/>
              </w:rPr>
              <w:t>部门</w:t>
            </w:r>
          </w:p>
        </w:tc>
        <w:tc>
          <w:tcPr>
            <w:tcW w:w="2320"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测量方法与过程</w:t>
            </w:r>
          </w:p>
        </w:tc>
        <w:tc>
          <w:tcPr>
            <w:tcW w:w="1049"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restart"/>
            <w:vAlign w:val="center"/>
          </w:tcPr>
          <w:p>
            <w:pPr>
              <w:adjustRightInd w:val="0"/>
              <w:snapToGrid w:val="0"/>
              <w:jc w:val="center"/>
              <w:rPr>
                <w:rFonts w:ascii="宋体" w:hAnsi="宋体" w:eastAsia="宋体"/>
                <w:bCs/>
                <w:color w:val="000000"/>
                <w:szCs w:val="21"/>
              </w:rPr>
            </w:pPr>
            <w:r>
              <w:rPr>
                <w:rFonts w:ascii="宋体" w:hAnsi="宋体" w:eastAsia="宋体"/>
                <w:b/>
                <w:color w:val="000000"/>
                <w:szCs w:val="21"/>
              </w:rPr>
              <w:t>组织内部</w:t>
            </w:r>
          </w:p>
        </w:tc>
        <w:tc>
          <w:tcPr>
            <w:tcW w:w="652" w:type="pct"/>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全体基层以上干部</w:t>
            </w:r>
          </w:p>
        </w:tc>
        <w:tc>
          <w:tcPr>
            <w:tcW w:w="585" w:type="pct"/>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总经办</w:t>
            </w:r>
          </w:p>
        </w:tc>
        <w:tc>
          <w:tcPr>
            <w:tcW w:w="232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设立员工建议箱，民主评议活动；</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设置责任奖</w:t>
            </w:r>
          </w:p>
        </w:tc>
        <w:tc>
          <w:tcPr>
            <w:tcW w:w="1049" w:type="pct"/>
            <w:vAlign w:val="center"/>
          </w:tcPr>
          <w:p>
            <w:pPr>
              <w:adjustRightInd w:val="0"/>
              <w:snapToGrid w:val="0"/>
              <w:jc w:val="left"/>
              <w:rPr>
                <w:rFonts w:ascii="宋体" w:hAnsi="宋体" w:eastAsia="宋体" w:cs="宋体"/>
                <w:bCs/>
                <w:szCs w:val="21"/>
              </w:rPr>
            </w:pPr>
            <w:r>
              <w:rPr>
                <w:rFonts w:hint="eastAsia" w:ascii="宋体" w:hAnsi="宋体" w:eastAsia="宋体" w:cs="宋体"/>
                <w:bCs/>
                <w:szCs w:val="21"/>
              </w:rPr>
              <w:t>违纪违法事件为零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adjustRightInd w:val="0"/>
              <w:snapToGrid w:val="0"/>
              <w:jc w:val="center"/>
              <w:rPr>
                <w:rFonts w:ascii="宋体" w:hAnsi="宋体" w:eastAsia="宋体"/>
                <w:bCs/>
                <w:color w:val="000000"/>
                <w:szCs w:val="21"/>
              </w:rPr>
            </w:pPr>
          </w:p>
        </w:tc>
        <w:tc>
          <w:tcPr>
            <w:tcW w:w="652"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Cs/>
                <w:color w:val="000000"/>
                <w:szCs w:val="21"/>
              </w:rPr>
              <w:t>公司</w:t>
            </w:r>
          </w:p>
          <w:p>
            <w:pPr>
              <w:adjustRightInd w:val="0"/>
              <w:snapToGrid w:val="0"/>
              <w:jc w:val="center"/>
              <w:rPr>
                <w:rFonts w:ascii="宋体" w:hAnsi="宋体" w:eastAsia="宋体" w:cs="宋体"/>
                <w:bCs/>
                <w:color w:val="000000"/>
                <w:szCs w:val="21"/>
              </w:rPr>
            </w:pPr>
            <w:r>
              <w:rPr>
                <w:rFonts w:hint="eastAsia" w:ascii="宋体" w:hAnsi="宋体" w:eastAsia="宋体" w:cs="宋体"/>
                <w:bCs/>
                <w:color w:val="000000"/>
                <w:szCs w:val="21"/>
              </w:rPr>
              <w:t>员工</w:t>
            </w:r>
          </w:p>
        </w:tc>
        <w:tc>
          <w:tcPr>
            <w:tcW w:w="585" w:type="pct"/>
            <w:vAlign w:val="center"/>
          </w:tcPr>
          <w:p>
            <w:pPr>
              <w:adjustRightInd w:val="0"/>
              <w:snapToGrid w:val="0"/>
              <w:jc w:val="center"/>
              <w:rPr>
                <w:rFonts w:ascii="宋体" w:hAnsi="宋体" w:eastAsia="宋体" w:cs="宋体"/>
                <w:color w:val="000000"/>
                <w:szCs w:val="21"/>
              </w:rPr>
            </w:pPr>
            <w:r>
              <w:rPr>
                <w:rFonts w:hint="eastAsia" w:ascii="宋体" w:hAnsi="宋体" w:eastAsia="宋体" w:cs="宋体"/>
                <w:bCs/>
                <w:szCs w:val="21"/>
              </w:rPr>
              <w:t>总经办</w:t>
            </w:r>
          </w:p>
        </w:tc>
        <w:tc>
          <w:tcPr>
            <w:tcW w:w="2320"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 xml:space="preserve">日常行为与违纪情况监测 </w:t>
            </w:r>
          </w:p>
        </w:tc>
        <w:tc>
          <w:tcPr>
            <w:tcW w:w="1049"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杜绝不文明行为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tcMar>
              <w:top w:w="57" w:type="dxa"/>
              <w:left w:w="108" w:type="dxa"/>
              <w:bottom w:w="57" w:type="dxa"/>
              <w:right w:w="108" w:type="dxa"/>
            </w:tcMar>
            <w:vAlign w:val="center"/>
          </w:tcPr>
          <w:p>
            <w:pPr>
              <w:adjustRightInd w:val="0"/>
              <w:snapToGrid w:val="0"/>
              <w:jc w:val="center"/>
              <w:rPr>
                <w:rFonts w:ascii="宋体" w:hAnsi="宋体" w:eastAsia="宋体"/>
                <w:bCs/>
                <w:szCs w:val="21"/>
              </w:rPr>
            </w:pPr>
            <w:r>
              <w:rPr>
                <w:rFonts w:ascii="宋体" w:hAnsi="宋体" w:eastAsia="宋体"/>
                <w:b/>
                <w:color w:val="000000"/>
                <w:szCs w:val="21"/>
              </w:rPr>
              <w:t>组织之间</w:t>
            </w: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供应商</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采购部</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《合同法》，</w:t>
            </w:r>
            <w:r>
              <w:rPr>
                <w:rFonts w:hint="eastAsia" w:ascii="宋体" w:hAnsi="宋体" w:eastAsia="宋体" w:cs="宋体"/>
                <w:bCs/>
                <w:color w:val="000000"/>
                <w:szCs w:val="21"/>
              </w:rPr>
              <w:t>遵守合同。</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szCs w:val="21"/>
              </w:rPr>
              <w:t>合同违约率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restart"/>
            <w:tcMar>
              <w:top w:w="57" w:type="dxa"/>
              <w:left w:w="108" w:type="dxa"/>
              <w:bottom w:w="57" w:type="dxa"/>
              <w:right w:w="108" w:type="dxa"/>
            </w:tcMar>
            <w:vAlign w:val="center"/>
          </w:tcPr>
          <w:p>
            <w:pPr>
              <w:adjustRightInd w:val="0"/>
              <w:snapToGrid w:val="0"/>
              <w:jc w:val="center"/>
              <w:rPr>
                <w:rFonts w:ascii="宋体" w:hAnsi="宋体" w:eastAsia="宋体"/>
                <w:bCs/>
                <w:szCs w:val="21"/>
              </w:rPr>
            </w:pPr>
            <w:r>
              <w:rPr>
                <w:rFonts w:ascii="宋体" w:hAnsi="宋体" w:eastAsia="宋体"/>
                <w:b/>
                <w:color w:val="000000"/>
                <w:szCs w:val="21"/>
              </w:rPr>
              <w:t>组织外部</w:t>
            </w: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法人</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总经办</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color w:val="000000"/>
                <w:szCs w:val="21"/>
              </w:rPr>
              <w:t>按照《公司章程》《公司法》执行</w:t>
            </w:r>
            <w:r>
              <w:rPr>
                <w:rFonts w:hint="eastAsia" w:ascii="宋体" w:hAnsi="宋体" w:eastAsia="宋体" w:cs="宋体"/>
                <w:bCs/>
                <w:szCs w:val="21"/>
              </w:rPr>
              <w:t>重</w:t>
            </w:r>
            <w:r>
              <w:rPr>
                <w:rFonts w:hint="eastAsia" w:ascii="宋体" w:hAnsi="宋体" w:eastAsia="宋体" w:cs="宋体"/>
                <w:bCs/>
                <w:color w:val="000000"/>
                <w:szCs w:val="21"/>
              </w:rPr>
              <w:t>大决策。</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法人收益增值率等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widowControl/>
              <w:rPr>
                <w:rFonts w:ascii="宋体" w:hAnsi="宋体" w:eastAsia="宋体"/>
                <w:bCs/>
                <w:szCs w:val="21"/>
              </w:rPr>
            </w:pP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政府</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财务部</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按照《增值税暂行条例》《企业所得税法》执行依法纳税的义务。</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纳税总额，税率等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widowControl/>
              <w:rPr>
                <w:rFonts w:ascii="宋体" w:hAnsi="宋体" w:eastAsia="宋体"/>
                <w:bCs/>
                <w:szCs w:val="21"/>
              </w:rPr>
            </w:pP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社会</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总经办</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按照《废气综合排放标准》等标准来保护环境。</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各种污染物排放标准及慈善捐赠等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widowControl/>
              <w:rPr>
                <w:rFonts w:ascii="宋体" w:hAnsi="宋体" w:eastAsia="宋体"/>
                <w:bCs/>
                <w:szCs w:val="21"/>
              </w:rPr>
            </w:pP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顾客</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销售部</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贯彻《产品质量法》</w:t>
            </w:r>
            <w:r>
              <w:rPr>
                <w:rFonts w:hint="eastAsia" w:ascii="宋体" w:hAnsi="宋体" w:eastAsia="宋体" w:cs="宋体"/>
                <w:bCs/>
                <w:color w:val="000000"/>
                <w:szCs w:val="21"/>
              </w:rPr>
              <w:t>，确保质量。按照《年度工作计划目标》《客户投诉管理制度》来回馈顾客的意见等。</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顾客满意度等</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hAnsi="宋体" w:eastAsia="宋体" w:cs="Times New Roman"/>
          <w:b/>
          <w:sz w:val="24"/>
          <w:szCs w:val="28"/>
        </w:rPr>
      </w:pPr>
      <w:r>
        <w:rPr>
          <w:rFonts w:hint="eastAsia" w:ascii="宋体" w:hAnsi="宋体" w:eastAsia="宋体" w:cs="黑体"/>
          <w:b/>
          <w:sz w:val="24"/>
          <w:szCs w:val="28"/>
        </w:rPr>
        <w:t>（3）产品质量保证承诺</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企业产品质量符合宣传广告、使用说明书、产品标签内容标识，无虚假宣传；产品生产、检验、出厂均符合国家标准要求，产品品质高；若消费者在使用我公司产品时，发现有产品质量问题或疑问，均可拨打服务热线，公司承诺对顾客任何问题均会进行及时有效解答处理。</w:t>
      </w:r>
    </w:p>
    <w:p>
      <w:pPr>
        <w:pStyle w:val="29"/>
        <w:numPr>
          <w:ilvl w:val="0"/>
          <w:numId w:val="4"/>
        </w:numPr>
        <w:spacing w:line="360" w:lineRule="auto"/>
        <w:ind w:firstLineChars="0"/>
        <w:rPr>
          <w:rFonts w:ascii="宋体" w:hAnsi="宋体" w:eastAsia="宋体"/>
          <w:sz w:val="24"/>
          <w:szCs w:val="24"/>
        </w:rPr>
      </w:pPr>
      <w:r>
        <w:rPr>
          <w:rFonts w:hint="eastAsia" w:ascii="宋体" w:hAnsi="宋体" w:eastAsia="宋体"/>
          <w:b/>
          <w:bCs/>
          <w:sz w:val="24"/>
          <w:szCs w:val="24"/>
        </w:rPr>
        <w:t>顶峰磁材对永磁铁氧体瓦形磁体“浙江制造”认证产品做出质量承诺：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产品质量三包，产品制造和检验过程均有质量记录和检验记录。</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②</w:t>
      </w:r>
      <w:r>
        <w:rPr>
          <w:rFonts w:ascii="宋体" w:hAnsi="宋体" w:eastAsia="宋体"/>
          <w:sz w:val="24"/>
          <w:szCs w:val="24"/>
        </w:rPr>
        <w:t>自出货之日起，在正常运输、储存条件下，三年内出现产品质量问题并造成经济损失，供方全额</w:t>
      </w:r>
      <w:r>
        <w:rPr>
          <w:rFonts w:hint="eastAsia" w:ascii="宋体" w:hAnsi="宋体" w:eastAsia="宋体"/>
          <w:sz w:val="24"/>
          <w:szCs w:val="24"/>
        </w:rPr>
        <w:t>赔偿买方经济损失</w:t>
      </w:r>
      <w:r>
        <w:rPr>
          <w:rFonts w:ascii="宋体" w:hAnsi="宋体" w:eastAsia="宋体"/>
          <w:sz w:val="24"/>
          <w:szCs w:val="24"/>
        </w:rPr>
        <w:t>。</w:t>
      </w:r>
    </w:p>
    <w:p>
      <w:pPr>
        <w:pStyle w:val="29"/>
        <w:numPr>
          <w:ilvl w:val="0"/>
          <w:numId w:val="4"/>
        </w:numPr>
        <w:spacing w:line="360" w:lineRule="auto"/>
        <w:ind w:firstLineChars="0"/>
        <w:rPr>
          <w:rFonts w:ascii="宋体" w:hAnsi="宋体" w:eastAsia="宋体"/>
          <w:sz w:val="24"/>
          <w:szCs w:val="24"/>
        </w:rPr>
      </w:pPr>
      <w:r>
        <w:rPr>
          <w:rFonts w:hint="eastAsia" w:ascii="宋体" w:hAnsi="宋体" w:eastAsia="宋体"/>
          <w:b/>
          <w:bCs/>
          <w:sz w:val="24"/>
          <w:szCs w:val="24"/>
        </w:rPr>
        <w:t>顶峰磁材对变频空调压缩机用高内禀矫顽力永磁钕铁硼“浙江制造”认证产品做出质量承诺：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①制造商应承诺在用户购买之日起十二个月内出现属产品本身质量问题的，经由制造商技术人员确认后无偿提供合格的同型号的部件或产品更换服务。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产品在使用过程中出现任何问题，制造商应在接到客户电话或传真后24 h内做出响应。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黑体"/>
          <w:b/>
          <w:sz w:val="24"/>
          <w:szCs w:val="28"/>
        </w:rPr>
      </w:pPr>
      <w:r>
        <w:rPr>
          <w:rFonts w:hint="eastAsia" w:ascii="宋体" w:hAnsi="宋体" w:eastAsia="宋体" w:cs="黑体"/>
          <w:b/>
          <w:sz w:val="24"/>
          <w:szCs w:val="28"/>
        </w:rPr>
        <w:t>（4）劳动保护管理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w:t>
      </w:r>
      <w:r>
        <w:rPr>
          <w:rFonts w:ascii="宋体" w:hAnsi="宋体" w:eastAsia="宋体" w:cs="微软雅黑"/>
          <w:color w:val="000000"/>
          <w:spacing w:val="-4"/>
          <w:sz w:val="24"/>
          <w:szCs w:val="28"/>
        </w:rPr>
        <w:t>ISO 45001</w:t>
      </w:r>
      <w:r>
        <w:rPr>
          <w:rFonts w:hint="eastAsia" w:ascii="宋体" w:hAnsi="宋体" w:eastAsia="宋体" w:cs="微软雅黑"/>
          <w:color w:val="000000"/>
          <w:spacing w:val="-4"/>
          <w:sz w:val="24"/>
          <w:szCs w:val="28"/>
        </w:rPr>
        <w:t>职业健康安全管理体系，保障员工的安全健康；坚持以人为本，严格执行《中华人民共和国劳动法》《中华人民共和国安全生产法》《中华人民共和国职业病防治法》等劳动、安全生产法律法规，努力营造健康、安全、舒适的工作环境；委托第三方检测机构进行职业病危害因素检查，为员工配备耳塞、劳保鞋、口罩等劳动防护用品；每年组织员工进行职业病体检，建立了职业病安全健康检查台账；不断采取治理措施和个人防护措施来改进职业健康与安全工作条件，并定期测量和控制关键工作场所的影响因素，积极为员工创建安全的工作环境；此外积极通过培训让员工了解安全常识和个人健康养护常识，增强个人保护能力。</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（5）公益支持</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公司热心社会公益事业，理性、持久地进行公益投入，主要体现在慈善捐助。通过制定年度公益活动计划，从预算、人员等方面保证有计划地开展公益支持活动。通过公益事业，提升公司品牌知名度和美誉度。</w:t>
      </w:r>
    </w:p>
    <w:p>
      <w:pPr>
        <w:spacing w:before="156" w:beforeLines="50" w:line="360" w:lineRule="auto"/>
        <w:outlineLvl w:val="2"/>
        <w:rPr>
          <w:rFonts w:ascii="宋体" w:hAnsi="宋体" w:eastAsia="宋体" w:cs="楷体"/>
          <w:b/>
          <w:color w:val="000000"/>
          <w:sz w:val="28"/>
          <w:szCs w:val="32"/>
        </w:rPr>
      </w:pPr>
      <w:bookmarkStart w:id="31" w:name="_Toc48809484"/>
      <w:r>
        <w:rPr>
          <w:rFonts w:hint="eastAsia" w:ascii="宋体" w:hAnsi="宋体" w:eastAsia="宋体" w:cs="楷体"/>
          <w:b/>
          <w:color w:val="000000"/>
          <w:sz w:val="28"/>
          <w:szCs w:val="32"/>
        </w:rPr>
        <w:t>（四）质量诚信记录</w:t>
      </w:r>
      <w:bookmarkEnd w:id="31"/>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val="en-US" w:eastAsia="zh-CN"/>
        </w:rPr>
        <w:t>顶峰磁材</w:t>
      </w:r>
      <w:r>
        <w:rPr>
          <w:rFonts w:hint="eastAsia" w:ascii="宋体" w:hAnsi="宋体" w:eastAsia="宋体" w:cs="微软雅黑"/>
          <w:color w:val="000000"/>
          <w:spacing w:val="-4"/>
          <w:sz w:val="24"/>
          <w:szCs w:val="28"/>
        </w:rPr>
        <w:t>近三年来客户满意度水平呈平稳上升的状态，表明公司对顾客综合服务水平的成熟和稳健。公司一直重视并致力于客户满意度的持续改进。</w:t>
      </w: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建立了比较完善的售后服务体系，及时处理客户售后服务问题，客户投诉处理满意率保持在较高的水平。</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自成立以来，未发生违法违规、监督抽查不合格、质量安全事故、出口产品因质量问题被国外通报、退货、索赔等质量信用不良事件，在历年接受各级质量技术部门的抽检中，合格率均达100%。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bookmarkStart w:id="32" w:name="_Toc11669277"/>
      <w:bookmarkStart w:id="33" w:name="_Toc48809485"/>
      <w:r>
        <w:rPr>
          <w:rFonts w:hint="eastAsia" w:ascii="黑体" w:hAnsi="黑体" w:eastAsia="黑体" w:cs="宋体"/>
          <w:color w:val="000000"/>
          <w:spacing w:val="-4"/>
          <w:sz w:val="32"/>
          <w:szCs w:val="28"/>
        </w:rPr>
        <w:t>第三部分 报告结语</w:t>
      </w:r>
      <w:bookmarkEnd w:id="32"/>
      <w:bookmarkEnd w:id="3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审视过去，公司全面落实生产企业的质量安全主体责任，不断完善产品结构。从影响产品质量的每一个环节入手，不断完善企业内部各项管理制度，持续改进质量管理体系的运行质量，塑造良好的企业文化，打造卓越产品。</w:t>
      </w:r>
    </w:p>
    <w:p>
      <w:pPr>
        <w:spacing w:line="360" w:lineRule="auto"/>
        <w:ind w:firstLine="464" w:firstLineChars="200"/>
        <w:jc w:val="left"/>
        <w:rPr>
          <w:rFonts w:ascii="宋体" w:hAnsi="宋体" w:eastAsia="宋体" w:cs="仿宋_GB2312"/>
          <w:color w:val="000000"/>
          <w:sz w:val="24"/>
          <w:szCs w:val="28"/>
        </w:rPr>
      </w:pPr>
      <w:r>
        <w:rPr>
          <w:rFonts w:hint="eastAsia" w:ascii="宋体" w:hAnsi="宋体" w:eastAsia="宋体" w:cs="微软雅黑"/>
          <w:color w:val="000000"/>
          <w:spacing w:val="-4"/>
          <w:sz w:val="24"/>
          <w:szCs w:val="28"/>
        </w:rPr>
        <w:t>放眼未来，我们将以卓越的产品质量占领市场，以良好的信誉留住客户，推进质量管理体系的持续改进和高效运行，全面强化全员维护品牌形象。公司坚信以质量为基，诚信为本，向质量要效益、促发展，才真正达到诚信经营、以质取胜！</w:t>
      </w:r>
    </w:p>
    <w:sectPr>
      <w:headerReference r:id="rId3" w:type="default"/>
      <w:footerReference r:id="rId4" w:type="default"/>
      <w:pgSz w:w="11906" w:h="16838"/>
      <w:pgMar w:top="1418" w:right="1134"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Calibri"/>
    <w:panose1 w:val="00000000000000000000"/>
    <w:charset w:val="00"/>
    <w:family w:val="swiss"/>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6F39B"/>
    <w:multiLevelType w:val="singleLevel"/>
    <w:tmpl w:val="A4F6F39B"/>
    <w:lvl w:ilvl="0" w:tentative="0">
      <w:start w:val="1"/>
      <w:numFmt w:val="bullet"/>
      <w:lvlText w:val=""/>
      <w:lvlJc w:val="left"/>
      <w:pPr>
        <w:ind w:left="420" w:hanging="420"/>
      </w:pPr>
      <w:rPr>
        <w:rFonts w:hint="default" w:ascii="Wingdings" w:hAnsi="Wingdings"/>
      </w:rPr>
    </w:lvl>
  </w:abstractNum>
  <w:abstractNum w:abstractNumId="1">
    <w:nsid w:val="0F638B13"/>
    <w:multiLevelType w:val="singleLevel"/>
    <w:tmpl w:val="0F638B13"/>
    <w:lvl w:ilvl="0" w:tentative="0">
      <w:start w:val="1"/>
      <w:numFmt w:val="bullet"/>
      <w:lvlText w:val=""/>
      <w:lvlJc w:val="left"/>
      <w:pPr>
        <w:ind w:left="420" w:hanging="420"/>
      </w:pPr>
      <w:rPr>
        <w:rFonts w:hint="default" w:ascii="Wingdings" w:hAnsi="Wingdings"/>
      </w:rPr>
    </w:lvl>
  </w:abstractNum>
  <w:abstractNum w:abstractNumId="2">
    <w:nsid w:val="327B63CC"/>
    <w:multiLevelType w:val="multilevel"/>
    <w:tmpl w:val="327B63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6EF46F9"/>
    <w:multiLevelType w:val="multilevel"/>
    <w:tmpl w:val="56EF46F9"/>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0YjY3MTllYzVjYjkxZDgyYTAxMGM0ZTNiNTI3NzcifQ=="/>
  </w:docVars>
  <w:rsids>
    <w:rsidRoot w:val="00172A27"/>
    <w:rsid w:val="0008411E"/>
    <w:rsid w:val="000D0A29"/>
    <w:rsid w:val="000F167B"/>
    <w:rsid w:val="0014237A"/>
    <w:rsid w:val="00172A27"/>
    <w:rsid w:val="001758D6"/>
    <w:rsid w:val="001772AE"/>
    <w:rsid w:val="00181886"/>
    <w:rsid w:val="001B451C"/>
    <w:rsid w:val="001B50A6"/>
    <w:rsid w:val="001C075D"/>
    <w:rsid w:val="00234446"/>
    <w:rsid w:val="00277FE1"/>
    <w:rsid w:val="00280228"/>
    <w:rsid w:val="00294A9B"/>
    <w:rsid w:val="002D7C08"/>
    <w:rsid w:val="002E1625"/>
    <w:rsid w:val="002F6F34"/>
    <w:rsid w:val="002F7E82"/>
    <w:rsid w:val="00325B1C"/>
    <w:rsid w:val="00340CC4"/>
    <w:rsid w:val="0035656B"/>
    <w:rsid w:val="003663D4"/>
    <w:rsid w:val="003709BB"/>
    <w:rsid w:val="00376103"/>
    <w:rsid w:val="003D67B3"/>
    <w:rsid w:val="003F37C4"/>
    <w:rsid w:val="0043022F"/>
    <w:rsid w:val="00447395"/>
    <w:rsid w:val="00454269"/>
    <w:rsid w:val="00454E98"/>
    <w:rsid w:val="0045517D"/>
    <w:rsid w:val="00462867"/>
    <w:rsid w:val="00485FDD"/>
    <w:rsid w:val="004C69CD"/>
    <w:rsid w:val="004D3158"/>
    <w:rsid w:val="004F4620"/>
    <w:rsid w:val="004F514F"/>
    <w:rsid w:val="004F64F8"/>
    <w:rsid w:val="00500D70"/>
    <w:rsid w:val="0050495C"/>
    <w:rsid w:val="0053091F"/>
    <w:rsid w:val="005A3C62"/>
    <w:rsid w:val="005A3F9F"/>
    <w:rsid w:val="005C1A3A"/>
    <w:rsid w:val="005C6158"/>
    <w:rsid w:val="00646A4C"/>
    <w:rsid w:val="006D1744"/>
    <w:rsid w:val="00713AEB"/>
    <w:rsid w:val="0071437A"/>
    <w:rsid w:val="0074623B"/>
    <w:rsid w:val="00757C21"/>
    <w:rsid w:val="0077355C"/>
    <w:rsid w:val="007B74C3"/>
    <w:rsid w:val="007C4A75"/>
    <w:rsid w:val="007D21DE"/>
    <w:rsid w:val="00835A0D"/>
    <w:rsid w:val="00864940"/>
    <w:rsid w:val="00882B42"/>
    <w:rsid w:val="00893EDD"/>
    <w:rsid w:val="008A7BCD"/>
    <w:rsid w:val="008F53F7"/>
    <w:rsid w:val="00906A1C"/>
    <w:rsid w:val="0094008E"/>
    <w:rsid w:val="00991C8C"/>
    <w:rsid w:val="00992537"/>
    <w:rsid w:val="009A1D61"/>
    <w:rsid w:val="009B74D1"/>
    <w:rsid w:val="009C163F"/>
    <w:rsid w:val="009C6C3A"/>
    <w:rsid w:val="009D45C4"/>
    <w:rsid w:val="00A177CF"/>
    <w:rsid w:val="00A21132"/>
    <w:rsid w:val="00A25F95"/>
    <w:rsid w:val="00A404BF"/>
    <w:rsid w:val="00A45363"/>
    <w:rsid w:val="00A531E2"/>
    <w:rsid w:val="00A6180C"/>
    <w:rsid w:val="00AB6444"/>
    <w:rsid w:val="00AF516F"/>
    <w:rsid w:val="00B02918"/>
    <w:rsid w:val="00B05952"/>
    <w:rsid w:val="00B602B8"/>
    <w:rsid w:val="00B64999"/>
    <w:rsid w:val="00B734CF"/>
    <w:rsid w:val="00B916C3"/>
    <w:rsid w:val="00BA5843"/>
    <w:rsid w:val="00BA658A"/>
    <w:rsid w:val="00BB345F"/>
    <w:rsid w:val="00BC1BBB"/>
    <w:rsid w:val="00BE0E72"/>
    <w:rsid w:val="00C54635"/>
    <w:rsid w:val="00C6401D"/>
    <w:rsid w:val="00CA5B78"/>
    <w:rsid w:val="00CC6EF1"/>
    <w:rsid w:val="00CE1794"/>
    <w:rsid w:val="00D04E55"/>
    <w:rsid w:val="00D41FCE"/>
    <w:rsid w:val="00D9239A"/>
    <w:rsid w:val="00DA1D7B"/>
    <w:rsid w:val="00DD5051"/>
    <w:rsid w:val="00DF4CC0"/>
    <w:rsid w:val="00DF70DE"/>
    <w:rsid w:val="00E07927"/>
    <w:rsid w:val="00E477B9"/>
    <w:rsid w:val="00E55550"/>
    <w:rsid w:val="00E57161"/>
    <w:rsid w:val="00EC4C84"/>
    <w:rsid w:val="00ED5632"/>
    <w:rsid w:val="00ED6131"/>
    <w:rsid w:val="00F620BA"/>
    <w:rsid w:val="00F84775"/>
    <w:rsid w:val="00FE0713"/>
    <w:rsid w:val="01186163"/>
    <w:rsid w:val="019D4603"/>
    <w:rsid w:val="01C87818"/>
    <w:rsid w:val="02130775"/>
    <w:rsid w:val="02950A93"/>
    <w:rsid w:val="030D18C8"/>
    <w:rsid w:val="04B51424"/>
    <w:rsid w:val="04E06D75"/>
    <w:rsid w:val="05F95B90"/>
    <w:rsid w:val="06BF13BA"/>
    <w:rsid w:val="075C176D"/>
    <w:rsid w:val="08203294"/>
    <w:rsid w:val="0A091B1B"/>
    <w:rsid w:val="0B605302"/>
    <w:rsid w:val="0C9136A0"/>
    <w:rsid w:val="0D3870CE"/>
    <w:rsid w:val="0D3B3001"/>
    <w:rsid w:val="0EBE5404"/>
    <w:rsid w:val="0F7225DF"/>
    <w:rsid w:val="10AE607F"/>
    <w:rsid w:val="119D4654"/>
    <w:rsid w:val="12D565D7"/>
    <w:rsid w:val="13010750"/>
    <w:rsid w:val="131D5A75"/>
    <w:rsid w:val="142253FB"/>
    <w:rsid w:val="14C25E4C"/>
    <w:rsid w:val="15176FD7"/>
    <w:rsid w:val="16917D2A"/>
    <w:rsid w:val="18886733"/>
    <w:rsid w:val="1888774C"/>
    <w:rsid w:val="18F17765"/>
    <w:rsid w:val="1A123A70"/>
    <w:rsid w:val="1B616B15"/>
    <w:rsid w:val="1B666CB1"/>
    <w:rsid w:val="1B921EE2"/>
    <w:rsid w:val="1BF03BD3"/>
    <w:rsid w:val="1CCA238B"/>
    <w:rsid w:val="1CDA4E25"/>
    <w:rsid w:val="1D9D36BE"/>
    <w:rsid w:val="1E0957AD"/>
    <w:rsid w:val="1E7B339D"/>
    <w:rsid w:val="1F38014B"/>
    <w:rsid w:val="1F3928BC"/>
    <w:rsid w:val="1F4C71E0"/>
    <w:rsid w:val="1F6544CA"/>
    <w:rsid w:val="234930E7"/>
    <w:rsid w:val="234F26E4"/>
    <w:rsid w:val="25444A66"/>
    <w:rsid w:val="25B85CB3"/>
    <w:rsid w:val="25EC5D5C"/>
    <w:rsid w:val="267F3D47"/>
    <w:rsid w:val="276E0DC5"/>
    <w:rsid w:val="28536FE0"/>
    <w:rsid w:val="28FD21CA"/>
    <w:rsid w:val="2A256726"/>
    <w:rsid w:val="2A3C405D"/>
    <w:rsid w:val="2A6C20F7"/>
    <w:rsid w:val="2AA62E82"/>
    <w:rsid w:val="2AD953E5"/>
    <w:rsid w:val="2B2858CA"/>
    <w:rsid w:val="2BFA4673"/>
    <w:rsid w:val="2C4C5E44"/>
    <w:rsid w:val="2F7D6339"/>
    <w:rsid w:val="31016157"/>
    <w:rsid w:val="318E2F91"/>
    <w:rsid w:val="32746510"/>
    <w:rsid w:val="32F611A1"/>
    <w:rsid w:val="33145B22"/>
    <w:rsid w:val="3540073E"/>
    <w:rsid w:val="39CE50A0"/>
    <w:rsid w:val="3A8D47C0"/>
    <w:rsid w:val="3B870691"/>
    <w:rsid w:val="3B874022"/>
    <w:rsid w:val="3BB26D75"/>
    <w:rsid w:val="3BCA7101"/>
    <w:rsid w:val="3D771F0D"/>
    <w:rsid w:val="3DAA586D"/>
    <w:rsid w:val="3E8E4499"/>
    <w:rsid w:val="406B4000"/>
    <w:rsid w:val="40741A04"/>
    <w:rsid w:val="40FD5F5E"/>
    <w:rsid w:val="421E3886"/>
    <w:rsid w:val="423D527E"/>
    <w:rsid w:val="42911D33"/>
    <w:rsid w:val="429B7977"/>
    <w:rsid w:val="43343C98"/>
    <w:rsid w:val="43663D19"/>
    <w:rsid w:val="4482717F"/>
    <w:rsid w:val="45375CE7"/>
    <w:rsid w:val="45644380"/>
    <w:rsid w:val="46335748"/>
    <w:rsid w:val="46EA2BF3"/>
    <w:rsid w:val="474D6D10"/>
    <w:rsid w:val="47630C50"/>
    <w:rsid w:val="47A65C47"/>
    <w:rsid w:val="48FB097F"/>
    <w:rsid w:val="49C73E1A"/>
    <w:rsid w:val="4A0067D1"/>
    <w:rsid w:val="4A0B0AFE"/>
    <w:rsid w:val="4A3A11F4"/>
    <w:rsid w:val="4F0663CE"/>
    <w:rsid w:val="4F0F3263"/>
    <w:rsid w:val="4F670EA4"/>
    <w:rsid w:val="4FD0002C"/>
    <w:rsid w:val="506B184D"/>
    <w:rsid w:val="50B4214F"/>
    <w:rsid w:val="51832895"/>
    <w:rsid w:val="51A05A56"/>
    <w:rsid w:val="526B3037"/>
    <w:rsid w:val="53A249CE"/>
    <w:rsid w:val="53EE7670"/>
    <w:rsid w:val="53EF74E3"/>
    <w:rsid w:val="548065E6"/>
    <w:rsid w:val="55A70716"/>
    <w:rsid w:val="55E609C7"/>
    <w:rsid w:val="56123415"/>
    <w:rsid w:val="568C0286"/>
    <w:rsid w:val="57B61732"/>
    <w:rsid w:val="581D5EB2"/>
    <w:rsid w:val="581F232F"/>
    <w:rsid w:val="58DF52AA"/>
    <w:rsid w:val="59CE4666"/>
    <w:rsid w:val="5A330A41"/>
    <w:rsid w:val="5B374138"/>
    <w:rsid w:val="5B602697"/>
    <w:rsid w:val="5C983330"/>
    <w:rsid w:val="5D282FAC"/>
    <w:rsid w:val="5DC545E8"/>
    <w:rsid w:val="5DCD0499"/>
    <w:rsid w:val="5E1442C8"/>
    <w:rsid w:val="5E753D69"/>
    <w:rsid w:val="5ED92E70"/>
    <w:rsid w:val="629D4533"/>
    <w:rsid w:val="6314713C"/>
    <w:rsid w:val="63471173"/>
    <w:rsid w:val="635B7675"/>
    <w:rsid w:val="644B5670"/>
    <w:rsid w:val="64896196"/>
    <w:rsid w:val="648E0C81"/>
    <w:rsid w:val="65ED116B"/>
    <w:rsid w:val="663C1BD1"/>
    <w:rsid w:val="668150FD"/>
    <w:rsid w:val="67F53661"/>
    <w:rsid w:val="689B7F59"/>
    <w:rsid w:val="6B1B6720"/>
    <w:rsid w:val="6CF859D4"/>
    <w:rsid w:val="6D285B1A"/>
    <w:rsid w:val="6D7C3A46"/>
    <w:rsid w:val="6F3832C4"/>
    <w:rsid w:val="6FA55B9A"/>
    <w:rsid w:val="70226E99"/>
    <w:rsid w:val="705E593C"/>
    <w:rsid w:val="71D2715E"/>
    <w:rsid w:val="7321121D"/>
    <w:rsid w:val="749916C1"/>
    <w:rsid w:val="752169F6"/>
    <w:rsid w:val="75603854"/>
    <w:rsid w:val="7595097D"/>
    <w:rsid w:val="76DE74A7"/>
    <w:rsid w:val="76EE540D"/>
    <w:rsid w:val="78ED3304"/>
    <w:rsid w:val="79087374"/>
    <w:rsid w:val="799D2F6E"/>
    <w:rsid w:val="79A921CB"/>
    <w:rsid w:val="7A04291A"/>
    <w:rsid w:val="7B8A5282"/>
    <w:rsid w:val="7BC13821"/>
    <w:rsid w:val="7D3A5D16"/>
    <w:rsid w:val="7D910137"/>
    <w:rsid w:val="7E5C65C8"/>
    <w:rsid w:val="7ED643F3"/>
    <w:rsid w:val="7FE37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2" w:leftChars="-1" w:firstLine="480" w:firstLineChars="200"/>
    </w:pPr>
    <w:rPr>
      <w:kern w:val="0"/>
      <w:sz w:val="20"/>
      <w:szCs w:val="20"/>
    </w:rPr>
  </w:style>
  <w:style w:type="paragraph" w:styleId="4">
    <w:name w:val="annotation text"/>
    <w:basedOn w:val="1"/>
    <w:qFormat/>
    <w:uiPriority w:val="0"/>
    <w:pPr>
      <w:jc w:val="left"/>
    </w:pPr>
  </w:style>
  <w:style w:type="paragraph" w:styleId="5">
    <w:name w:val="Body Text"/>
    <w:basedOn w:val="1"/>
    <w:link w:val="22"/>
    <w:qFormat/>
    <w:uiPriority w:val="0"/>
    <w:pPr>
      <w:autoSpaceDE w:val="0"/>
      <w:autoSpaceDN w:val="0"/>
      <w:ind w:left="1040"/>
      <w:jc w:val="left"/>
    </w:pPr>
    <w:rPr>
      <w:rFonts w:ascii="Noto Sans CJK JP Regular" w:hAnsi="Noto Sans CJK JP Regular" w:eastAsia="Noto Sans CJK JP Regular" w:cs="Noto Sans CJK JP Regular"/>
      <w:kern w:val="0"/>
      <w:sz w:val="24"/>
      <w:lang w:eastAsia="en-US"/>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cs="Courier New"/>
      <w:szCs w:val="21"/>
    </w:rPr>
  </w:style>
  <w:style w:type="paragraph" w:styleId="8">
    <w:name w:val="Balloon Text"/>
    <w:basedOn w:val="1"/>
    <w:link w:val="21"/>
    <w:qFormat/>
    <w:uiPriority w:val="0"/>
    <w:rPr>
      <w:sz w:val="18"/>
      <w:szCs w:val="18"/>
    </w:rPr>
  </w:style>
  <w:style w:type="paragraph" w:styleId="9">
    <w:name w:val="footer"/>
    <w:link w:val="23"/>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next w:val="1"/>
    <w:qFormat/>
    <w:uiPriority w:val="39"/>
    <w:pPr>
      <w:widowControl w:val="0"/>
      <w:spacing w:before="120" w:after="120"/>
    </w:pPr>
    <w:rPr>
      <w:rFonts w:ascii="等线" w:hAnsi="Times New Roman" w:eastAsia="等线" w:cs="Times New Roman"/>
      <w:b/>
      <w:bCs/>
      <w:caps/>
      <w:kern w:val="2"/>
      <w:lang w:val="en-US" w:eastAsia="zh-CN" w:bidi="ar-SA"/>
    </w:rPr>
  </w:style>
  <w:style w:type="paragraph" w:styleId="12">
    <w:name w:val="toc 2"/>
    <w:next w:val="1"/>
    <w:qFormat/>
    <w:uiPriority w:val="39"/>
    <w:pPr>
      <w:widowControl w:val="0"/>
      <w:ind w:left="210"/>
    </w:pPr>
    <w:rPr>
      <w:rFonts w:ascii="等线" w:hAnsi="Times New Roman" w:eastAsia="等线" w:cs="Times New Roman"/>
      <w:smallCaps/>
      <w:kern w:val="2"/>
      <w:lang w:val="en-US" w:eastAsia="zh-CN" w:bidi="ar-S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rFonts w:cs="Times New Roman"/>
      <w:color w:val="0000FF"/>
      <w:spacing w:val="0"/>
      <w:w w:val="100"/>
      <w:sz w:val="21"/>
      <w:u w:val="single"/>
    </w:rPr>
  </w:style>
  <w:style w:type="paragraph" w:customStyle="1" w:styleId="17">
    <w:name w:val="正文 New"/>
    <w:qFormat/>
    <w:uiPriority w:val="0"/>
    <w:pPr>
      <w:widowControl w:val="0"/>
      <w:spacing w:beforeLines="50" w:afterLines="50" w:line="440" w:lineRule="exact"/>
      <w:ind w:firstLine="640" w:firstLineChars="200"/>
      <w:jc w:val="both"/>
    </w:pPr>
    <w:rPr>
      <w:rFonts w:ascii="Times New Roman" w:hAnsi="Times New Roman" w:eastAsia="宋体" w:cs="Times New Roman"/>
      <w:sz w:val="24"/>
      <w:szCs w:val="24"/>
      <w:lang w:val="en-US" w:eastAsia="zh-CN" w:bidi="ar-SA"/>
    </w:rPr>
  </w:style>
  <w:style w:type="paragraph" w:customStyle="1" w:styleId="18">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9">
    <w:name w:val="表格内容"/>
    <w:qFormat/>
    <w:uiPriority w:val="99"/>
    <w:pPr>
      <w:spacing w:line="300" w:lineRule="auto"/>
    </w:pPr>
    <w:rPr>
      <w:rFonts w:ascii="宋体" w:hAnsi="Times New Roman" w:eastAsia="宋体" w:cs="宋体"/>
      <w:spacing w:val="-2"/>
      <w:sz w:val="18"/>
      <w:szCs w:val="18"/>
      <w:lang w:val="en-US" w:eastAsia="zh-CN" w:bidi="ar-SA"/>
    </w:rPr>
  </w:style>
  <w:style w:type="paragraph" w:customStyle="1" w:styleId="20">
    <w:name w:val="样式2"/>
    <w:qFormat/>
    <w:uiPriority w:val="99"/>
    <w:pPr>
      <w:widowControl w:val="0"/>
      <w:spacing w:line="440" w:lineRule="exact"/>
      <w:ind w:firstLine="480" w:firstLineChars="200"/>
      <w:jc w:val="both"/>
    </w:pPr>
    <w:rPr>
      <w:rFonts w:ascii="黑体" w:hAnsi="宋体" w:eastAsia="黑体" w:cs="黑体"/>
      <w:kern w:val="2"/>
      <w:sz w:val="24"/>
      <w:szCs w:val="24"/>
      <w:lang w:val="en-US" w:eastAsia="zh-CN" w:bidi="ar-SA"/>
    </w:rPr>
  </w:style>
  <w:style w:type="character" w:customStyle="1" w:styleId="21">
    <w:name w:val="批注框文本 Char"/>
    <w:basedOn w:val="15"/>
    <w:link w:val="8"/>
    <w:qFormat/>
    <w:uiPriority w:val="0"/>
    <w:rPr>
      <w:kern w:val="2"/>
      <w:sz w:val="18"/>
      <w:szCs w:val="18"/>
    </w:rPr>
  </w:style>
  <w:style w:type="character" w:customStyle="1" w:styleId="22">
    <w:name w:val="正文文本 Char"/>
    <w:basedOn w:val="15"/>
    <w:link w:val="5"/>
    <w:qFormat/>
    <w:uiPriority w:val="0"/>
    <w:rPr>
      <w:rFonts w:ascii="Noto Sans CJK JP Regular" w:hAnsi="Noto Sans CJK JP Regular" w:eastAsia="Noto Sans CJK JP Regular" w:cs="Noto Sans CJK JP Regular"/>
      <w:sz w:val="24"/>
      <w:szCs w:val="24"/>
      <w:lang w:eastAsia="en-US"/>
    </w:rPr>
  </w:style>
  <w:style w:type="character" w:customStyle="1" w:styleId="23">
    <w:name w:val="页脚 Char"/>
    <w:basedOn w:val="15"/>
    <w:link w:val="9"/>
    <w:qFormat/>
    <w:uiPriority w:val="99"/>
    <w:rPr>
      <w:rFonts w:ascii="Times New Roman" w:hAnsi="Times New Roman" w:eastAsia="宋体" w:cs="Times New Roman"/>
      <w:kern w:val="2"/>
      <w:sz w:val="18"/>
      <w:szCs w:val="18"/>
    </w:rPr>
  </w:style>
  <w:style w:type="paragraph" w:customStyle="1" w:styleId="24">
    <w:name w:val="列出段落1"/>
    <w:basedOn w:val="1"/>
    <w:qFormat/>
    <w:uiPriority w:val="0"/>
    <w:pPr>
      <w:ind w:firstLine="420" w:firstLineChars="200"/>
    </w:pPr>
  </w:style>
  <w:style w:type="character" w:customStyle="1" w:styleId="25">
    <w:name w:val="font01"/>
    <w:basedOn w:val="15"/>
    <w:qFormat/>
    <w:uiPriority w:val="0"/>
    <w:rPr>
      <w:rFonts w:ascii="Times New Roman" w:hAnsi="Times New Roman" w:cs="Times New Roman"/>
      <w:b/>
      <w:color w:val="000000"/>
      <w:sz w:val="24"/>
      <w:szCs w:val="24"/>
      <w:u w:val="none"/>
    </w:rPr>
  </w:style>
  <w:style w:type="character" w:customStyle="1" w:styleId="26">
    <w:name w:val="fontstyle01"/>
    <w:basedOn w:val="15"/>
    <w:qFormat/>
    <w:uiPriority w:val="0"/>
    <w:rPr>
      <w:rFonts w:hint="eastAsia" w:ascii="宋体" w:hAnsi="宋体" w:eastAsia="宋体"/>
      <w:color w:val="000000"/>
      <w:sz w:val="22"/>
      <w:szCs w:val="22"/>
    </w:rPr>
  </w:style>
  <w:style w:type="character" w:customStyle="1" w:styleId="27">
    <w:name w:val="fontstyle21"/>
    <w:basedOn w:val="15"/>
    <w:qFormat/>
    <w:uiPriority w:val="0"/>
    <w:rPr>
      <w:rFonts w:hint="eastAsia" w:ascii="黑体" w:hAnsi="黑体" w:eastAsia="黑体"/>
      <w:color w:val="000000"/>
      <w:sz w:val="22"/>
      <w:szCs w:val="22"/>
    </w:rPr>
  </w:style>
  <w:style w:type="character" w:customStyle="1" w:styleId="28">
    <w:name w:val="页眉 Char"/>
    <w:basedOn w:val="15"/>
    <w:link w:val="10"/>
    <w:qFormat/>
    <w:uiPriority w:val="99"/>
    <w:rPr>
      <w:rFonts w:asciiTheme="minorHAnsi" w:hAnsiTheme="minorHAnsi" w:eastAsiaTheme="minorEastAsia" w:cstheme="minorBidi"/>
      <w:kern w:val="2"/>
      <w:sz w:val="18"/>
      <w:szCs w:val="24"/>
    </w:rPr>
  </w:style>
  <w:style w:type="paragraph" w:styleId="29">
    <w:name w:val="List Paragraph"/>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01"/>
    <w:basedOn w:val="1"/>
    <w:qFormat/>
    <w:uiPriority w:val="0"/>
    <w:pPr>
      <w:adjustRightInd w:val="0"/>
      <w:snapToGrid w:val="0"/>
      <w:spacing w:before="60" w:line="460" w:lineRule="exact"/>
      <w:ind w:firstLine="200" w:firstLineChars="200"/>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7EE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0FDC-1EE2-465E-B9D8-3606CFB1D6D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10617</Words>
  <Characters>11124</Characters>
  <Lines>73</Lines>
  <Paragraphs>20</Paragraphs>
  <TotalTime>3</TotalTime>
  <ScaleCrop>false</ScaleCrop>
  <LinksUpToDate>false</LinksUpToDate>
  <CharactersWithSpaces>11164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2020-08-19T07:05:00Z</dcterms:created>
  <dc:creator>田佳能</dc:creator>
  <cp:lastModifiedBy>彩虹直至黑白</cp:lastModifiedBy>
  <dcterms:modified xsi:type="dcterms:W3CDTF">2022-12-09T08:39:48Z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A1FEAB221AA4402AA3E58DA27F0EE880</vt:lpwstr>
  </property>
</Properties>
</file>